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lineRule="exact" w:line="586"/>
        <w:ind w:left="0"/>
        <w:textAlignment w:val="baseline"/>
        <w:rPr>
          <w:rFonts w:ascii="黑体" w:cs="黑体" w:eastAsia="黑体" w:hAnsi="黑体" w:hint="eastAsia"/>
          <w:b w:val="false"/>
          <w:bCs w:val="false"/>
          <w:sz w:val="32"/>
          <w:szCs w:val="32"/>
          <w:lang w:eastAsia="zh-CN"/>
        </w:rPr>
      </w:pPr>
      <w:r>
        <w:rPr>
          <w:rFonts w:ascii="黑体" w:cs="黑体" w:eastAsia="黑体" w:hAnsi="黑体"/>
          <w:b w:val="false"/>
          <w:bCs w:val="false"/>
          <w:spacing w:val="14"/>
          <w:sz w:val="32"/>
          <w:szCs w:val="32"/>
        </w:rPr>
        <w:t>附件</w:t>
      </w:r>
      <w:r>
        <w:rPr>
          <w:rFonts w:ascii="黑体" w:cs="黑体" w:eastAsia="黑体" w:hAnsi="黑体" w:hint="eastAsia"/>
          <w:b w:val="false"/>
          <w:bCs w:val="false"/>
          <w:spacing w:val="14"/>
          <w:sz w:val="32"/>
          <w:szCs w:val="32"/>
          <w:lang w:val="en-US" w:eastAsia="zh-CN"/>
        </w:rPr>
        <w:t>2</w:t>
      </w:r>
    </w:p>
    <w:p>
      <w:pPr>
        <w:pStyle w:val="style0"/>
        <w:keepNext w:val="false"/>
        <w:keepLines w:val="false"/>
        <w:pageBreakBefore w:val="false"/>
        <w:widowControl/>
        <w:kinsoku w:val="false"/>
        <w:wordWrap/>
        <w:overflowPunct/>
        <w:topLinePunct w:val="false"/>
        <w:autoSpaceDE w:val="false"/>
        <w:autoSpaceDN w:val="false"/>
        <w:bidi w:val="false"/>
        <w:adjustRightInd w:val="false"/>
        <w:snapToGrid w:val="false"/>
        <w:spacing w:lineRule="exact" w:line="586"/>
        <w:ind w:left="0"/>
        <w:jc w:val="center"/>
        <w:textAlignment w:val="baseline"/>
        <w:rPr>
          <w:rFonts w:ascii="方正小标宋简体" w:cs="方正小标宋简体" w:eastAsia="方正小标宋简体" w:hAnsi="方正小标宋简体" w:hint="eastAsia"/>
          <w:b w:val="false"/>
          <w:bCs w:val="false"/>
          <w:sz w:val="44"/>
          <w:szCs w:val="44"/>
        </w:rPr>
      </w:pPr>
      <w:r>
        <w:rPr>
          <w:rFonts w:ascii="方正小标宋简体" w:cs="方正小标宋简体" w:eastAsia="方正小标宋简体" w:hAnsi="方正小标宋简体" w:hint="eastAsia"/>
          <w:b w:val="false"/>
          <w:bCs w:val="false"/>
          <w:spacing w:val="24"/>
          <w:sz w:val="44"/>
          <w:szCs w:val="44"/>
        </w:rPr>
        <w:t>行政执法事项目录清单</w:t>
      </w:r>
    </w:p>
    <w:p>
      <w:pPr>
        <w:pStyle w:val="style0"/>
        <w:spacing w:lineRule="exact" w:line="195"/>
        <w:rPr/>
      </w:pPr>
    </w:p>
    <w:p>
      <w:pPr>
        <w:pStyle w:val="style0"/>
        <w:spacing w:lineRule="exact" w:line="195"/>
        <w:rPr/>
        <w:sectPr>
          <w:footerReference w:type="default" r:id="rId2"/>
          <w:pgSz w:w="16820" w:h="11900" w:orient="portrait"/>
          <w:pgMar w:top="1011" w:right="1205" w:bottom="400" w:left="929" w:header="0" w:footer="0" w:gutter="0"/>
          <w:pgNumType w:fmt="decimal"/>
          <w:cols w:equalWidth="0" w:num="1">
            <w:col w:w="14685"/>
          </w:cols>
        </w:sectPr>
      </w:pPr>
    </w:p>
    <w:p>
      <w:pPr>
        <w:pStyle w:val="style0"/>
        <w:tabs>
          <w:tab w:val="left" w:leader="none" w:pos="6664"/>
          <w:tab w:val="right" w:leader="none" w:pos="9482"/>
        </w:tabs>
        <w:spacing w:before="69" w:lineRule="auto" w:line="184"/>
        <w:ind w:left="159"/>
        <w:rPr>
          <w:rFonts w:ascii="宋体" w:cs="宋体" w:eastAsia="宋体" w:hAnsi="宋体" w:hint="default"/>
          <w:sz w:val="31"/>
          <w:szCs w:val="31"/>
          <w:lang w:val="en-US" w:eastAsia="zh-CN"/>
        </w:rPr>
      </w:pPr>
      <w:r>
        <w:rPr>
          <w:rFonts w:ascii="宋体" w:cs="宋体" w:eastAsia="宋体" w:hAnsi="宋体"/>
          <w:spacing w:val="6"/>
          <w:sz w:val="31"/>
          <w:szCs w:val="31"/>
        </w:rPr>
        <w:t>填报单位(盖章):</w:t>
      </w:r>
      <w:r>
        <w:rPr>
          <w:rFonts w:ascii="宋体" w:cs="宋体" w:eastAsia="宋体" w:hAnsi="宋体" w:hint="eastAsia"/>
          <w:spacing w:val="6"/>
          <w:sz w:val="31"/>
          <w:szCs w:val="31"/>
          <w:lang w:val="en-US" w:eastAsia="zh-CN"/>
        </w:rPr>
        <w:t>陵川县自然资源局                                                  联系人和联系方式：李玲13835691323</w:t>
      </w:r>
    </w:p>
    <w:p>
      <w:pPr>
        <w:pStyle w:val="style0"/>
        <w:spacing w:lineRule="auto" w:line="92"/>
        <w:rPr>
          <w:rFonts w:ascii="Arial"/>
          <w:sz w:val="2"/>
        </w:rPr>
      </w:pPr>
    </w:p>
    <w:tbl>
      <w:tblPr>
        <w:tblStyle w:val="style4097"/>
        <w:tblW w:w="1467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29"/>
        <w:gridCol w:w="1530"/>
        <w:gridCol w:w="1725"/>
        <w:gridCol w:w="5940"/>
        <w:gridCol w:w="1905"/>
        <w:gridCol w:w="1561"/>
        <w:gridCol w:w="1084"/>
      </w:tblGrid>
      <w:tr>
        <w:trPr>
          <w:trHeight w:val="997" w:hRule="atLeast"/>
        </w:trPr>
        <w:tc>
          <w:tcPr>
            <w:tcW w:w="929" w:type="dxa"/>
            <w:tcBorders/>
          </w:tcPr>
          <w:p>
            <w:pPr>
              <w:pStyle w:val="style4098"/>
              <w:spacing w:lineRule="auto" w:line="277"/>
              <w:rPr/>
            </w:pPr>
          </w:p>
          <w:p>
            <w:pPr>
              <w:pStyle w:val="style0"/>
              <w:spacing w:before="101" w:lineRule="auto" w:line="221"/>
              <w:ind w:left="174"/>
              <w:rPr>
                <w:rFonts w:ascii="宋体" w:cs="宋体" w:eastAsia="宋体" w:hAnsi="宋体"/>
                <w:sz w:val="31"/>
                <w:szCs w:val="31"/>
              </w:rPr>
            </w:pPr>
            <w:r>
              <w:rPr/>
              <w:drawing>
                <wp:anchor distT="0" distB="0" distL="0" distR="0" simplePos="false" relativeHeight="2" behindDoc="true" locked="false" layoutInCell="true" allowOverlap="true">
                  <wp:simplePos x="0" y="0"/>
                  <wp:positionH relativeFrom="column">
                    <wp:posOffset>-6350</wp:posOffset>
                  </wp:positionH>
                  <wp:positionV relativeFrom="paragraph">
                    <wp:posOffset>-183515</wp:posOffset>
                  </wp:positionV>
                  <wp:extent cx="1638300" cy="1657350"/>
                  <wp:effectExtent l="0" t="0" r="0" b="0"/>
                  <wp:wrapNone/>
                  <wp:docPr id="1026" name="IM 8"/>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 8"/>
                          <pic:cNvPicPr/>
                        </pic:nvPicPr>
                        <pic:blipFill>
                          <a:blip r:embed="rId3" cstate="print"/>
                          <a:srcRect l="0" t="0" r="0" b="0"/>
                          <a:stretch/>
                        </pic:blipFill>
                        <pic:spPr>
                          <a:xfrm rot="0">
                            <a:off x="0" y="0"/>
                            <a:ext cx="1638300" cy="1657350"/>
                          </a:xfrm>
                          <a:prstGeom prst="rect"/>
                        </pic:spPr>
                      </pic:pic>
                    </a:graphicData>
                  </a:graphic>
                </wp:anchor>
              </w:drawing>
            </w:r>
            <w:r>
              <w:rPr>
                <w:rFonts w:ascii="宋体" w:cs="宋体" w:eastAsia="宋体" w:hAnsi="宋体"/>
                <w:b/>
                <w:bCs/>
                <w:spacing w:val="1"/>
                <w:sz w:val="31"/>
                <w:szCs w:val="31"/>
              </w:rPr>
              <w:t>序号</w:t>
            </w:r>
          </w:p>
        </w:tc>
        <w:tc>
          <w:tcPr>
            <w:tcW w:w="1530" w:type="dxa"/>
            <w:tcBorders/>
          </w:tcPr>
          <w:p>
            <w:pPr>
              <w:pStyle w:val="style4098"/>
              <w:spacing w:lineRule="auto" w:line="276"/>
              <w:rPr/>
            </w:pPr>
          </w:p>
          <w:p>
            <w:pPr>
              <w:pStyle w:val="style0"/>
              <w:spacing w:before="101" w:lineRule="auto" w:line="220"/>
              <w:jc w:val="center"/>
              <w:rPr>
                <w:rFonts w:ascii="宋体" w:cs="宋体" w:eastAsia="宋体" w:hAnsi="宋体"/>
                <w:sz w:val="31"/>
                <w:szCs w:val="31"/>
              </w:rPr>
            </w:pPr>
            <w:r>
              <w:rPr>
                <w:rFonts w:ascii="宋体" w:cs="宋体" w:eastAsia="宋体" w:hAnsi="宋体"/>
                <w:b/>
                <w:bCs/>
                <w:spacing w:val="-6"/>
                <w:sz w:val="31"/>
                <w:szCs w:val="31"/>
              </w:rPr>
              <w:t>事项名称</w:t>
            </w:r>
          </w:p>
        </w:tc>
        <w:tc>
          <w:tcPr>
            <w:tcW w:w="1725" w:type="dxa"/>
            <w:tcBorders/>
          </w:tcPr>
          <w:p>
            <w:pPr>
              <w:pStyle w:val="style4098"/>
              <w:spacing w:lineRule="auto" w:line="276"/>
              <w:rPr/>
            </w:pPr>
          </w:p>
          <w:p>
            <w:pPr>
              <w:pStyle w:val="style0"/>
              <w:spacing w:before="100" w:lineRule="auto" w:line="219"/>
              <w:ind w:left="257"/>
              <w:rPr>
                <w:rFonts w:ascii="宋体" w:cs="宋体" w:eastAsia="宋体" w:hAnsi="宋体"/>
                <w:sz w:val="31"/>
                <w:szCs w:val="31"/>
              </w:rPr>
            </w:pPr>
            <w:r>
              <w:rPr>
                <w:rFonts w:ascii="宋体" w:cs="宋体" w:eastAsia="宋体" w:hAnsi="宋体"/>
                <w:b/>
                <w:bCs/>
                <w:spacing w:val="-1"/>
                <w:sz w:val="31"/>
                <w:szCs w:val="31"/>
              </w:rPr>
              <w:t>事项类型</w:t>
            </w:r>
          </w:p>
        </w:tc>
        <w:tc>
          <w:tcPr>
            <w:tcW w:w="5940" w:type="dxa"/>
            <w:tcBorders/>
          </w:tcPr>
          <w:p>
            <w:pPr>
              <w:pStyle w:val="style4098"/>
              <w:spacing w:lineRule="auto" w:line="273"/>
              <w:rPr/>
            </w:pPr>
          </w:p>
          <w:p>
            <w:pPr>
              <w:pStyle w:val="style0"/>
              <w:spacing w:before="101" w:lineRule="auto" w:line="219"/>
              <w:ind w:left="1418"/>
              <w:rPr>
                <w:rFonts w:ascii="宋体" w:cs="宋体" w:eastAsia="宋体" w:hAnsi="宋体"/>
                <w:sz w:val="31"/>
                <w:szCs w:val="31"/>
              </w:rPr>
            </w:pPr>
            <w:r>
              <w:rPr>
                <w:rFonts w:ascii="宋体" w:cs="宋体" w:eastAsia="宋体" w:hAnsi="宋体"/>
                <w:b/>
                <w:bCs/>
                <w:spacing w:val="-1"/>
                <w:sz w:val="31"/>
                <w:szCs w:val="31"/>
              </w:rPr>
              <w:t>事项依据</w:t>
            </w:r>
          </w:p>
        </w:tc>
        <w:tc>
          <w:tcPr>
            <w:tcW w:w="1905" w:type="dxa"/>
            <w:tcBorders/>
          </w:tcPr>
          <w:p>
            <w:pPr>
              <w:pStyle w:val="style4098"/>
              <w:spacing w:lineRule="auto" w:line="276"/>
              <w:rPr/>
            </w:pPr>
          </w:p>
          <w:p>
            <w:pPr>
              <w:pStyle w:val="style0"/>
              <w:spacing w:before="100" w:lineRule="auto" w:line="219"/>
              <w:jc w:val="center"/>
              <w:rPr>
                <w:rFonts w:ascii="宋体" w:cs="宋体" w:eastAsia="宋体" w:hAnsi="宋体"/>
                <w:sz w:val="31"/>
                <w:szCs w:val="31"/>
              </w:rPr>
            </w:pPr>
            <w:r>
              <w:rPr>
                <w:rFonts w:ascii="宋体" w:cs="宋体" w:eastAsia="宋体" w:hAnsi="宋体"/>
                <w:b/>
                <w:bCs/>
                <w:spacing w:val="-3"/>
                <w:sz w:val="31"/>
                <w:szCs w:val="31"/>
              </w:rPr>
              <w:t>责任主体</w:t>
            </w:r>
          </w:p>
        </w:tc>
        <w:tc>
          <w:tcPr>
            <w:tcW w:w="1561" w:type="dxa"/>
            <w:tcBorders/>
          </w:tcPr>
          <w:p>
            <w:pPr>
              <w:pStyle w:val="style4098"/>
              <w:spacing w:lineRule="auto" w:line="276"/>
              <w:rPr/>
            </w:pPr>
          </w:p>
          <w:p>
            <w:pPr>
              <w:pStyle w:val="style0"/>
              <w:spacing w:before="101" w:lineRule="auto" w:line="220"/>
              <w:jc w:val="center"/>
              <w:rPr>
                <w:rFonts w:ascii="宋体" w:cs="宋体" w:eastAsia="宋体" w:hAnsi="宋体"/>
                <w:sz w:val="31"/>
                <w:szCs w:val="31"/>
              </w:rPr>
            </w:pPr>
            <w:r>
              <w:rPr>
                <w:rFonts w:ascii="宋体" w:cs="宋体" w:eastAsia="宋体" w:hAnsi="宋体"/>
                <w:b/>
                <w:bCs/>
                <w:spacing w:val="-3"/>
                <w:sz w:val="31"/>
                <w:szCs w:val="31"/>
              </w:rPr>
              <w:t>实施主体</w:t>
            </w:r>
          </w:p>
        </w:tc>
        <w:tc>
          <w:tcPr>
            <w:tcW w:w="1084" w:type="dxa"/>
            <w:tcBorders/>
          </w:tcPr>
          <w:p>
            <w:pPr>
              <w:pStyle w:val="style4098"/>
              <w:spacing w:lineRule="auto" w:line="277"/>
              <w:rPr/>
            </w:pPr>
          </w:p>
          <w:p>
            <w:pPr>
              <w:pStyle w:val="style0"/>
              <w:spacing w:before="101" w:lineRule="auto" w:line="221"/>
              <w:ind w:left="244"/>
              <w:rPr>
                <w:rFonts w:ascii="宋体" w:cs="宋体" w:eastAsia="宋体" w:hAnsi="宋体"/>
                <w:sz w:val="31"/>
                <w:szCs w:val="31"/>
              </w:rPr>
            </w:pPr>
            <w:r>
              <w:rPr>
                <w:rFonts w:ascii="宋体" w:cs="宋体" w:eastAsia="宋体" w:hAnsi="宋体"/>
                <w:b/>
                <w:bCs/>
                <w:sz w:val="31"/>
                <w:szCs w:val="31"/>
              </w:rPr>
              <w:t>备注</w:t>
            </w:r>
          </w:p>
        </w:tc>
      </w:tr>
      <w:tr>
        <w:tblPrEx/>
        <w:trPr>
          <w:trHeight w:val="928"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w:t>
            </w:r>
          </w:p>
        </w:tc>
        <w:tc>
          <w:tcPr>
            <w:tcW w:w="1530" w:type="dxa"/>
            <w:tcBorders/>
            <w:vAlign w:val="center"/>
          </w:tcPr>
          <w:p>
            <w:pPr>
              <w:pStyle w:val="style0"/>
              <w:widowControl/>
              <w:tabs>
                <w:tab w:val="left" w:leader="none" w:pos="10852"/>
              </w:tabs>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矿产资源采矿许可（划定矿区范围、新立、延续、变更、转让、注销）</w:t>
            </w:r>
          </w:p>
        </w:tc>
        <w:tc>
          <w:tcPr>
            <w:tcW w:w="1725" w:type="dxa"/>
            <w:tcBorders/>
            <w:vAlign w:val="center"/>
          </w:tcPr>
          <w:p>
            <w:pPr>
              <w:pStyle w:val="style0"/>
              <w:widowControl/>
              <w:tabs>
                <w:tab w:val="left" w:leader="none" w:pos="10852"/>
              </w:tabs>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color w:val="000000"/>
                <w:sz w:val="20"/>
                <w:szCs w:val="20"/>
              </w:rPr>
              <w:t>《中华人民共和国矿产资源法》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ind w:firstLine="420" w:firstLineChars="21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第三条““勘查、开采矿产资源，必须依法分别申请、经批准取得探矿权、采矿权，并办理登记……”</w:t>
            </w:r>
          </w:p>
          <w:p>
            <w:pPr>
              <w:pStyle w:val="style4098"/>
              <w:ind w:firstLine="420" w:firstLineChars="21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十五条“设立矿山企业，必须符合国家规定的资质条件，并依照法律和国家有关规定，由审批机关对其矿区范围、矿山设计或者开采方案、生产技术条件、安全措施和环境保护措施等进行审查；审查合格的，方予批准。”</w:t>
            </w:r>
          </w:p>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color w:val="000000"/>
                <w:sz w:val="20"/>
                <w:szCs w:val="20"/>
                <w:lang w:val="en-US" w:eastAsia="zh-CN"/>
              </w:rPr>
              <w:t>【行政法规】</w:t>
            </w:r>
            <w:r>
              <w:rPr>
                <w:rFonts w:ascii="国标宋体" w:cs="国标宋体" w:eastAsia="国标宋体" w:hAnsi="国标宋体" w:hint="eastAsia"/>
                <w:color w:val="000000"/>
                <w:sz w:val="20"/>
                <w:szCs w:val="20"/>
              </w:rPr>
              <w:t>《矿产资源开采登记管理办法》（由1998年2月12日国务院令第241号发布根据2014年7月29日国务院第54次常务会议《国务院关于修改部分行政法规的决定》修订）</w:t>
            </w:r>
          </w:p>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color w:val="000000"/>
                <w:sz w:val="20"/>
                <w:szCs w:val="20"/>
                <w:lang w:val="en-US" w:eastAsia="zh-CN"/>
              </w:rPr>
              <w:t>第三条“开采下列矿产资源，由国务院地质矿产主管部门审批登记 ，颁发采矿许可证……”</w:t>
            </w:r>
          </w:p>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color w:val="000000"/>
                <w:sz w:val="20"/>
                <w:szCs w:val="20"/>
              </w:rPr>
              <w:t>第四条“采矿权申请人在提出采矿权申请前，应当根据经批准的地质勘查储量报告，向登记管理机关申请划定矿区范围。”</w:t>
            </w:r>
          </w:p>
          <w:p>
            <w:pPr>
              <w:pStyle w:val="style0"/>
              <w:tabs>
                <w:tab w:val="left" w:leader="none" w:pos="10852"/>
              </w:tabs>
              <w:autoSpaceDN w:val="false"/>
              <w:jc w:val="both"/>
              <w:textAlignment w:val="center"/>
              <w:rPr>
                <w:rFonts w:ascii="国标宋体" w:cs="国标宋体" w:eastAsia="国标宋体" w:hAnsi="国标宋体" w:hint="eastAsia"/>
                <w:color w:val="000000"/>
                <w:sz w:val="10"/>
                <w:szCs w:val="10"/>
                <w:lang w:val="en-US" w:eastAsia="zh-CN"/>
              </w:rPr>
            </w:pPr>
          </w:p>
        </w:tc>
        <w:tc>
          <w:tcPr>
            <w:tcW w:w="1905" w:type="dxa"/>
            <w:tcBorders/>
            <w:vAlign w:val="center"/>
          </w:tcPr>
          <w:p>
            <w:pPr>
              <w:pStyle w:val="style0"/>
              <w:widowControl/>
              <w:tabs>
                <w:tab w:val="left" w:leader="none" w:pos="10852"/>
              </w:tabs>
              <w:jc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widowControl/>
              <w:tabs>
                <w:tab w:val="left" w:leader="none" w:pos="10852"/>
              </w:tabs>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矿产资源保护和矿业权管理股</w:t>
            </w:r>
          </w:p>
        </w:tc>
        <w:tc>
          <w:tcPr>
            <w:tcW w:w="1084" w:type="dxa"/>
            <w:tcBorders/>
          </w:tcPr>
          <w:p>
            <w:pPr>
              <w:pStyle w:val="style4098"/>
              <w:rPr>
                <w:rFonts w:ascii="国标宋体" w:cs="国标宋体" w:eastAsia="国标宋体" w:hAnsi="国标宋体" w:hint="eastAsia"/>
              </w:rPr>
            </w:pPr>
          </w:p>
        </w:tc>
      </w:tr>
      <w:tr>
        <w:tblPrEx/>
        <w:trPr>
          <w:trHeight w:val="928"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w:t>
            </w:r>
          </w:p>
        </w:tc>
        <w:tc>
          <w:tcPr>
            <w:tcW w:w="1530" w:type="dxa"/>
            <w:tcBorders/>
            <w:vAlign w:val="center"/>
          </w:tcPr>
          <w:p>
            <w:pPr>
              <w:pStyle w:val="style0"/>
              <w:wordWrap w:val="false"/>
              <w:jc w:val="center"/>
              <w:rPr>
                <w:rFonts w:ascii="国标宋体" w:cs="国标宋体" w:eastAsia="国标宋体" w:hAnsi="国标宋体" w:hint="eastAsia"/>
                <w:color w:val="000000"/>
                <w:sz w:val="20"/>
                <w:szCs w:val="20"/>
                <w:lang w:eastAsia="zh-CN"/>
              </w:rPr>
            </w:pPr>
          </w:p>
          <w:p>
            <w:pPr>
              <w:pStyle w:val="style0"/>
              <w:wordWrap w:val="false"/>
              <w:jc w:val="center"/>
              <w:rPr>
                <w:rFonts w:ascii="国标宋体" w:cs="国标宋体" w:eastAsia="国标宋体" w:hAnsi="国标宋体" w:hint="eastAsia"/>
                <w:color w:val="000000"/>
                <w:szCs w:val="21"/>
              </w:rPr>
            </w:pPr>
            <w:r>
              <w:rPr>
                <w:rFonts w:ascii="国标宋体" w:cs="国标宋体" w:eastAsia="国标宋体" w:hAnsi="国标宋体" w:hint="eastAsia"/>
                <w:color w:val="000000"/>
                <w:sz w:val="20"/>
                <w:szCs w:val="20"/>
              </w:rPr>
              <w:t>建设项目用地预审与选址意见书核发</w:t>
            </w:r>
          </w:p>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p>
        </w:tc>
        <w:tc>
          <w:tcPr>
            <w:tcW w:w="172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lang w:val="en-US" w:eastAsia="zh-CN"/>
              </w:rPr>
              <w:t>1.</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20" w:firstLineChars="21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rPr>
              <w:t>第</w:t>
            </w:r>
            <w:r>
              <w:rPr>
                <w:rFonts w:ascii="国标宋体" w:cs="国标宋体" w:eastAsia="国标宋体" w:hAnsi="国标宋体" w:hint="eastAsia"/>
                <w:color w:val="000000"/>
                <w:sz w:val="20"/>
                <w:szCs w:val="20"/>
                <w:lang w:val="en-US" w:eastAsia="zh-CN"/>
              </w:rPr>
              <w:t>五十二</w:t>
            </w:r>
            <w:r>
              <w:rPr>
                <w:rFonts w:ascii="国标宋体" w:cs="国标宋体" w:eastAsia="国标宋体" w:hAnsi="国标宋体" w:hint="eastAsia"/>
                <w:color w:val="000000"/>
                <w:sz w:val="20"/>
                <w:szCs w:val="20"/>
              </w:rPr>
              <w:t>条“建设项目可行性研究论证时，自然资源主管部门可以根据土地利用总体规划、土地利用年度计划和建设用地标准，对建设用地有关事项进行审查，并提出意见。”</w:t>
            </w:r>
          </w:p>
          <w:p>
            <w:pPr>
              <w:pStyle w:val="style4098"/>
              <w:numPr>
                <w:ilvl w:val="0"/>
                <w:numId w:val="1"/>
              </w:numPr>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xml:space="preserve">《中华人民共和国城乡规划法》(2007年10月28日第十届全国人民代表大会常务委员会第三十次会议通过，根据2019年4月23日第十三届全国人民代表大会常务委员会第十次会议《关于修改〈中华人民共和国建筑法〉等八部法律的决定》第二次修正) </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第三十六条”按照国家规定需要有关部门批准或者核准的建设项目，以划拨方式提供国有土地使用权的，建设单位在报送有关部门批准或者核准前，应当向城乡规划主管部门申请核发选址意见书。“</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【行政法规】《中华人民共和国土地管理法实施条例》（中华人民共和国国务院令第743号，经2021年4月21日国务院第132次常务会议修订通过，自2021年9月1日起施行）</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二十四条“建设项目确需占用国土空间规划确定的城市和村庄、集镇建设用地范围外的农用地，涉及占用永久基本农田的，由国务院批准；不涉及占用永久基本农田的，由国务院或者国务院授权的省、自治区、直辖市人民政府批准。具体按照下列规定办理：</w:t>
            </w:r>
          </w:p>
          <w:p>
            <w:pPr>
              <w:pStyle w:val="style4098"/>
              <w:numPr>
                <w:ilvl w:val="0"/>
                <w:numId w:val="0"/>
              </w:numPr>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一）建设项目批准、核准前或者备案前后，由自然资源主管部门对建设项目用地事项进行审查，提出建设项目用地预审意见。建设项目需要申请核发选址意见书的，应当合并办理建设项目用地预审与选址意见书，核发建设项目用地预审与选址意见书。</w:t>
            </w:r>
          </w:p>
        </w:tc>
        <w:tc>
          <w:tcPr>
            <w:tcW w:w="190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国土空间用途管制股</w:t>
            </w:r>
          </w:p>
        </w:tc>
        <w:tc>
          <w:tcPr>
            <w:tcW w:w="1084" w:type="dxa"/>
            <w:tcBorders/>
          </w:tcPr>
          <w:p>
            <w:pPr>
              <w:pStyle w:val="style4098"/>
              <w:rPr>
                <w:rFonts w:ascii="国标宋体" w:cs="国标宋体" w:eastAsia="国标宋体" w:hAnsi="国标宋体" w:hint="eastAsia"/>
              </w:rPr>
            </w:pPr>
          </w:p>
        </w:tc>
      </w:tr>
      <w:tr>
        <w:tblPrEx/>
        <w:trPr>
          <w:trHeight w:val="938"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3</w:t>
            </w:r>
          </w:p>
        </w:tc>
        <w:tc>
          <w:tcPr>
            <w:tcW w:w="1530"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建设用地（含临时用地）规划许可证核发</w:t>
            </w:r>
          </w:p>
        </w:tc>
        <w:tc>
          <w:tcPr>
            <w:tcW w:w="172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行政许可</w:t>
            </w:r>
          </w:p>
        </w:tc>
        <w:tc>
          <w:tcPr>
            <w:tcW w:w="5940" w:type="dxa"/>
            <w:tcBorders/>
          </w:tcPr>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lang w:val="en-US" w:eastAsia="zh-CN"/>
              </w:rPr>
              <w:t>【法律】《中华人民共和国城乡规划法》</w:t>
            </w:r>
            <w:r>
              <w:rPr>
                <w:rFonts w:ascii="国标宋体" w:cs="国标宋体" w:eastAsia="国标宋体" w:hAnsi="国标宋体" w:hint="eastAsia"/>
                <w:color w:val="000000"/>
                <w:sz w:val="20"/>
                <w:szCs w:val="20"/>
                <w:lang w:val="en-US" w:eastAsia="zh-CN"/>
              </w:rPr>
              <w:t>(2007年10月28日第十届全国人民代表大会常务委员会第三十次会议通过，根据2019年4月23日第十三届全国人民代表大会常务委员会第十次会议《关于修改〈中华人民共和国建筑法〉等八部法律的决定》第二次修正)</w:t>
            </w:r>
          </w:p>
          <w:p>
            <w:pPr>
              <w:pStyle w:val="style4098"/>
              <w:ind w:firstLine="420" w:firstLineChars="210"/>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第三十七条“在城市、镇规划区内以划拨方式提供国有土地使用权的建设项目，经有关部门批准、核准、备案后，建设单位应当向城市、县人民政府城乡规划主管部门提出建设用地规划许可申请，由城市、县人民政府城乡规划主管部门依据控制性详细规划核定建设用地的位置、面积、允许建设的范围，核发建设用地规划许可证。”</w:t>
            </w:r>
          </w:p>
          <w:p>
            <w:pPr>
              <w:pStyle w:val="style4098"/>
              <w:ind w:firstLine="420" w:firstLineChars="210"/>
              <w:rPr>
                <w:rFonts w:ascii="国标宋体" w:cs="国标宋体" w:eastAsia="国标宋体" w:hAnsi="国标宋体" w:hint="eastAsia"/>
                <w:lang w:val="en-US" w:eastAsia="zh-CN"/>
              </w:rPr>
            </w:pPr>
            <w:r>
              <w:rPr>
                <w:rFonts w:ascii="国标宋体" w:cs="国标宋体" w:eastAsia="国标宋体" w:hAnsi="国标宋体" w:hint="eastAsia"/>
                <w:sz w:val="20"/>
                <w:szCs w:val="20"/>
                <w:lang w:val="en-US" w:eastAsia="zh-CN"/>
              </w:rPr>
              <w:t>第三十八条“以出让方式取得国有土地使用权的建设项目，建设单位在取得建设项目的批准、核准、备案文件和签订国有土地使用权出让合同后，向城市、县人民政府城乡规划主管部门领取建设用地规划许可证。”</w:t>
            </w:r>
          </w:p>
        </w:tc>
        <w:tc>
          <w:tcPr>
            <w:tcW w:w="190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kern w:val="0"/>
                <w:sz w:val="20"/>
                <w:szCs w:val="20"/>
                <w:lang w:val="en-US" w:eastAsia="zh-CN"/>
              </w:rPr>
              <w:t>陵川县自然资源局驻政务服务中心审批窗口</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4</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国有建设用地使用权划拨审核 </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三条“经批准的建设项目需要使用国有建设用地的，建设单位应当持法律、行政法规规定的有关文件，向有批准权的县级以上人民政府自然资源主管部门提出建设用地申请，经自然资源主管部门审查，报本级人民政府批准。”</w:t>
            </w:r>
          </w:p>
          <w:p>
            <w:pPr>
              <w:pStyle w:val="style4098"/>
              <w:ind w:firstLine="400" w:firstLineChars="200"/>
              <w:rPr>
                <w:rFonts w:ascii="国标宋体" w:cs="国标宋体" w:eastAsia="国标宋体" w:hAnsi="国标宋体" w:hint="eastAsia"/>
                <w:lang w:val="en-US" w:eastAsia="zh-CN"/>
              </w:rPr>
            </w:pPr>
            <w:r>
              <w:rPr>
                <w:rFonts w:ascii="国标宋体" w:cs="国标宋体" w:eastAsia="国标宋体" w:hAnsi="国标宋体" w:hint="eastAsia"/>
                <w:color w:val="000000"/>
                <w:sz w:val="20"/>
                <w:szCs w:val="20"/>
                <w:lang w:val="en-US" w:eastAsia="zh-CN"/>
              </w:rPr>
              <w:t>第五十四条“建设单位使用国有土地，应当以出让等有偿使用方式取得；但是，下列建设用地，经县级以上人民政府依法批准，可以以划拨方式取得：（一）国家机关用地和军事用地；（二）城市基础设施用地和公益事业用地；（三）国家重点扶持的能源、交通、水利等基础设施用地；（四）法律、行政法规规定的其他用地。”</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rPr>
            </w:pPr>
          </w:p>
          <w:p>
            <w:pPr>
              <w:pStyle w:val="style4098"/>
              <w:jc w:val="center"/>
              <w:rPr>
                <w:rFonts w:ascii="国标宋体" w:cs="国标宋体" w:eastAsia="国标宋体" w:hAnsi="国标宋体" w:hint="eastAsia"/>
              </w:rPr>
            </w:pPr>
          </w:p>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5</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国有建设用地使用权出让审核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【法律】1.</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三条“经批准的建设项目需要使用国有建设用地的，建设单位应当持法律、行政法规规定的有关文件，向有批准权的县级以上人民政府自然资源主管部门提出建设用地申请，经自然资源主管部门审查，报本级人民政府批准。”</w:t>
            </w:r>
          </w:p>
          <w:p>
            <w:pPr>
              <w:pStyle w:val="style4098"/>
              <w:numPr>
                <w:ilvl w:val="0"/>
                <w:numId w:val="0"/>
              </w:numPr>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val="en-US" w:eastAsia="zh-CN"/>
              </w:rPr>
              <w:t>2.</w:t>
            </w:r>
            <w:r>
              <w:rPr>
                <w:rFonts w:ascii="国标宋体" w:cs="国标宋体" w:eastAsia="国标宋体" w:hAnsi="国标宋体" w:hint="eastAsia"/>
                <w:color w:val="000000"/>
                <w:sz w:val="20"/>
                <w:szCs w:val="20"/>
              </w:rPr>
              <w:t>《中华人民共和国城市房地产管理法》（1994年7月5日第八届全国人民代表大会常务委员会第八次会议通过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十二条“土地使用权出让，由市、县人民政府有计划、有步骤地进行。出让的每幅地块、用途、年限和其他条件，由市、县人民政府土地管理部门会同城市规划、建设、房产管理部门共同拟定方案，按照国务院规定，报经有批准权的人民政府批准后，由市、县人民政府土地管理部门实施。</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【行政法规】《中华人民共和国城镇国有土地使用权出让和转让暂行条例》（1990年5月19日国务院令第55号发布，自发布之日起施行）第二章</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6</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国有建设用地使用权出让后土地使用权分割转让批准</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【行政法规】《中华人民共和国城镇国有土地使用权出让和转让暂行条例》（1990年5月19日国务院令第55号发布，自发布之日起施行）</w:t>
            </w:r>
          </w:p>
          <w:p>
            <w:pPr>
              <w:pStyle w:val="style4098"/>
              <w:ind w:firstLine="400" w:firstLineChars="200"/>
              <w:rPr>
                <w:rFonts w:ascii="国标宋体" w:cs="国标宋体" w:eastAsia="国标宋体" w:hAnsi="国标宋体" w:hint="eastAsia"/>
                <w:lang w:val="en-US"/>
              </w:rPr>
            </w:pPr>
            <w:r>
              <w:rPr>
                <w:rFonts w:ascii="国标宋体" w:cs="国标宋体" w:eastAsia="国标宋体" w:hAnsi="国标宋体" w:hint="eastAsia"/>
                <w:color w:val="000000"/>
                <w:sz w:val="20"/>
                <w:szCs w:val="20"/>
                <w:lang w:val="en-US" w:eastAsia="zh-CN"/>
              </w:rPr>
              <w:t>第二十五条“土地使用权和地上建筑物、其他附着物所有权转让，应当依照规定办理过户登记。土地使用权和地上建筑物、其他附着物所有权分割转让的，应当经市、县人民政府土地管理部门和房产管理部门批准，并依照规定办理过户登记。”</w:t>
            </w:r>
          </w:p>
        </w:tc>
        <w:tc>
          <w:tcPr>
            <w:tcW w:w="1905" w:type="dxa"/>
            <w:tcBorders/>
            <w:vAlign w:val="center"/>
          </w:tcPr>
          <w:p>
            <w:pPr>
              <w:pStyle w:val="style0"/>
              <w:widowControl/>
              <w:tabs>
                <w:tab w:val="left" w:leader="none" w:pos="10852"/>
              </w:tabs>
              <w:jc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rPr>
            </w:pPr>
          </w:p>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7</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国有建设用地使用权协议出让审核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【法律】1.</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三条“经批准的建设项目需要使用国有建设用地的，建设单位应当持法律、行政法规规定的有关文件，向有批准权的县级以上人民政府自然资源主管部门提出建设用地申请，经自然资源主管部门审查，报本级人民政府批准。”</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第五十五条“以出让等有偿使用方式取得国有土地使用权的建设单位，按照国务院规定的标准和办法，缴纳土地使用权出让金等土地有偿使用费和其他费用后，方可使用土地。”</w:t>
            </w:r>
          </w:p>
          <w:p>
            <w:pPr>
              <w:pStyle w:val="style4098"/>
              <w:numPr>
                <w:ilvl w:val="0"/>
                <w:numId w:val="0"/>
              </w:numPr>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val="en-US" w:eastAsia="zh-CN"/>
              </w:rPr>
              <w:t>2.</w:t>
            </w:r>
            <w:r>
              <w:rPr>
                <w:rFonts w:ascii="国标宋体" w:cs="国标宋体" w:eastAsia="国标宋体" w:hAnsi="国标宋体" w:hint="eastAsia"/>
                <w:color w:val="000000"/>
                <w:sz w:val="20"/>
                <w:szCs w:val="20"/>
              </w:rPr>
              <w:t>《中华人民共和国城市房地产管理法》（1994年7月5日第八届全国人民代表大会常务委员会第八次会议通过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十三条“土地使用权出让，可以采取拍卖、招标或者双方协议的方式。商业、旅游、娱乐和豪华住宅用地，有条件的，必须采取拍卖、招标方式；没有条件，不能采取拍卖、招标方式的，可以采取双方协议的方式。</w:t>
            </w:r>
          </w:p>
          <w:p>
            <w:pPr>
              <w:pStyle w:val="style4098"/>
              <w:rPr>
                <w:rFonts w:ascii="国标宋体" w:cs="国标宋体" w:eastAsia="国标宋体" w:hAnsi="国标宋体" w:hint="eastAsia"/>
              </w:rPr>
            </w:pPr>
            <w:r>
              <w:rPr>
                <w:rFonts w:ascii="国标宋体" w:cs="国标宋体" w:eastAsia="国标宋体" w:hAnsi="国标宋体" w:hint="eastAsia"/>
                <w:color w:val="000000"/>
                <w:sz w:val="20"/>
                <w:szCs w:val="20"/>
                <w:lang w:val="en-US" w:eastAsia="zh-CN"/>
              </w:rPr>
              <w:t>采取双方协议方式出让土地使用权的出让金不得低于按国家规定所确定的最低价。”</w:t>
            </w:r>
          </w:p>
        </w:tc>
        <w:tc>
          <w:tcPr>
            <w:tcW w:w="190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898"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8</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国有土地使用权租赁审核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【行政法规】《中华人民共和国城镇国有土地使用权出让和转让暂行条例》（1990年5月19日国务院令第55号发布，自发布之日起施行）第四章</w:t>
            </w:r>
          </w:p>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【规范性文件】《规范国有土地租赁若干意见》全文</w:t>
            </w:r>
          </w:p>
        </w:tc>
        <w:tc>
          <w:tcPr>
            <w:tcW w:w="1905" w:type="dxa"/>
            <w:tcBorders/>
            <w:vAlign w:val="center"/>
          </w:tcPr>
          <w:p>
            <w:pPr>
              <w:pStyle w:val="style0"/>
              <w:widowControl/>
              <w:kinsoku w:val="false"/>
              <w:autoSpaceDN w:val="false"/>
              <w:adjustRightInd w:val="false"/>
              <w:snapToGrid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9</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划拨土地使用权和地上建筑物、其他附着物转让、出租、抵押审核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【行政法规】《中华人民共和国城镇国有土地使用权出让和转让暂行条例》（1990年5月19日国务院令第55号发布，自发布之日起施行）</w:t>
            </w:r>
          </w:p>
          <w:p>
            <w:pPr>
              <w:pStyle w:val="style4098"/>
              <w:ind w:firstLine="420" w:firstLineChars="21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二十五条“土地使用权和地上建筑物、其他附着物所有权转让，应当依照规定办理过户登记。土地使用权和地上建筑物、其他附着物所有权分割转让的，应当经市、县人民政府土地管理部门和房产管理部门批准，并依照规定办理过户登记。”</w:t>
            </w:r>
          </w:p>
          <w:p>
            <w:pPr>
              <w:pStyle w:val="style4098"/>
              <w:ind w:firstLine="420" w:firstLineChars="21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第四十五条“符合下列条件的，经市、县人民政府土地管理部门和房产管理部门批准，其划拨土地使用权和地上建筑物，其他附着物所有权可以转让、出租、抵押：</w:t>
            </w:r>
          </w:p>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（一）土地使用者为公司、企业、其他经济组织和个人；</w:t>
            </w:r>
          </w:p>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（二）领有国有土地使用证；</w:t>
            </w:r>
          </w:p>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（三）具有地上建筑物、其他附着物合法的产权证明；</w:t>
            </w:r>
          </w:p>
          <w:p>
            <w:pPr>
              <w:pStyle w:val="style4098"/>
              <w:ind w:firstLine="233"/>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（四）依照本条例第二章的规定签订土地使用权出让合同，向当地市、县人民政府补交土地使用权出让金或者以转让、出租、抵押所获收益抵交土地使用权出让金。</w:t>
            </w:r>
          </w:p>
          <w:p>
            <w:pPr>
              <w:pStyle w:val="style4098"/>
              <w:ind w:firstLine="233"/>
              <w:rPr>
                <w:rFonts w:ascii="国标宋体" w:cs="国标宋体" w:eastAsia="国标宋体" w:hAnsi="国标宋体" w:hint="eastAsia"/>
              </w:rPr>
            </w:pPr>
            <w:r>
              <w:rPr>
                <w:rFonts w:ascii="国标宋体" w:cs="国标宋体" w:eastAsia="国标宋体" w:hAnsi="国标宋体" w:hint="eastAsia"/>
                <w:color w:val="000000"/>
                <w:sz w:val="20"/>
                <w:szCs w:val="20"/>
                <w:lang w:val="en-US" w:eastAsia="zh-CN"/>
              </w:rPr>
              <w:t>　转让、出租、抵押前款划拨土地使用权的，分别依照本条例第三章、第四章和第五章的规定办理。”</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10</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划拨土地使用权及出让土地使用权改变用途和使用条件审核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【法律】1.</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六条“建设单位使用国有土地的，应当按照土地使用权出让等有偿使用合同的约定或者土地使用权划拨批准文件的规定使用土地；确需改变该幅土地建设用途的，应当经有关人民政府自然资源主管部门同意，报原批准用地的人民政府批准。其中，在城市规划区内改变土地用途的，在报批前，应当先经有关城市规划行政主管部门同意。”</w:t>
            </w:r>
          </w:p>
          <w:p>
            <w:pPr>
              <w:pStyle w:val="style4098"/>
              <w:numPr>
                <w:ilvl w:val="0"/>
                <w:numId w:val="0"/>
              </w:numPr>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val="en-US" w:eastAsia="zh-CN"/>
              </w:rPr>
              <w:t>2.《中华人民共和国城市房地产管理法》</w:t>
            </w:r>
            <w:r>
              <w:rPr>
                <w:rFonts w:ascii="国标宋体" w:cs="国标宋体" w:eastAsia="国标宋体" w:hAnsi="国标宋体" w:hint="eastAsia"/>
                <w:color w:val="000000"/>
                <w:sz w:val="20"/>
                <w:szCs w:val="20"/>
              </w:rPr>
              <w:t>（1994年7月5日第八届全国人民代表大会常务委员会第八次会议通过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十八条“土地使用者需要改变土地使用权出让合同约定的土地用途的，必须取得出让方和市、县人民政府城市规划行政主管部门的同意，签订土地使用权出让合同变更协议或者重新签订土地使用权出让合同，相应调整土地使用权出让金。</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11</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划拨土地使用权转让及补办出让手续审核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【法律】1.</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0"/>
              <w:tabs>
                <w:tab w:val="left" w:leader="none" w:pos="865"/>
              </w:tabs>
              <w:bidi w:val="false"/>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color w:val="000000"/>
                <w:sz w:val="20"/>
                <w:szCs w:val="20"/>
                <w:lang w:val="en-US" w:eastAsia="zh-CN"/>
              </w:rPr>
              <w:t>第五十四条“</w:t>
            </w:r>
            <w:r>
              <w:rPr>
                <w:rFonts w:ascii="国标宋体" w:cs="国标宋体" w:eastAsia="国标宋体" w:hAnsi="国标宋体" w:hint="eastAsia"/>
                <w:sz w:val="20"/>
                <w:szCs w:val="20"/>
                <w:lang w:eastAsia="zh-CN"/>
              </w:rPr>
              <w:tab/>
            </w:r>
            <w:r>
              <w:rPr>
                <w:rFonts w:ascii="国标宋体" w:cs="国标宋体" w:eastAsia="国标宋体" w:hAnsi="国标宋体" w:hint="eastAsia"/>
                <w:sz w:val="20"/>
                <w:szCs w:val="20"/>
                <w:lang w:eastAsia="zh-CN"/>
              </w:rPr>
              <w:t>建设单位使用国有土地，应当以出让等有偿使用方式取得；”</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lang w:val="en-US" w:eastAsia="zh-CN"/>
              </w:rPr>
              <w:t>第五十六条“</w:t>
            </w:r>
            <w:r>
              <w:rPr>
                <w:rFonts w:ascii="国标宋体" w:cs="国标宋体" w:eastAsia="国标宋体" w:hAnsi="国标宋体" w:hint="eastAsia"/>
                <w:color w:val="000000"/>
                <w:sz w:val="20"/>
                <w:szCs w:val="20"/>
                <w:lang w:val="en-US" w:eastAsia="zh-CN"/>
              </w:rPr>
              <w:t>建设单位使用国有土地的，应当按照土地使用权出让等有偿使用合同的约定或者土地使用权划拨批准文件的规定使用土地；”</w:t>
            </w:r>
          </w:p>
          <w:p>
            <w:pPr>
              <w:pStyle w:val="style4098"/>
              <w:numPr>
                <w:ilvl w:val="0"/>
                <w:numId w:val="0"/>
              </w:numPr>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val="en-US" w:eastAsia="zh-CN"/>
              </w:rPr>
              <w:t>2.《中华人民共和国城市房地产管理法》</w:t>
            </w:r>
            <w:r>
              <w:rPr>
                <w:rFonts w:ascii="国标宋体" w:cs="国标宋体" w:eastAsia="国标宋体" w:hAnsi="国标宋体" w:hint="eastAsia"/>
                <w:color w:val="000000"/>
                <w:sz w:val="20"/>
                <w:szCs w:val="20"/>
              </w:rPr>
              <w:t>（1994年7月5日第八届全国人民代表大会常务委员会第八次会议通过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十七条“以划拨方式取得土地使用权的，转让房地产时，应当按照国务院规定，报有批准权的人民政府审批。有批准权的人民政府准予转让的，应当由受让方办理土地使用权出让手续，并依照国家有关规定缴纳土地使用权出让金。</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【行政法规】《中华人民共和国城镇土地出让和转让暂行条例》（1990年5月19日国务院令第55号发布，自发布之日起施行）</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第四十五条“符合下列条件的，经市、县人民政府土地管理部门和房产管理部门批准，其划拨土地使用权和地上建筑物，其他附着物所有权可以转让、出租、抵押：</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（一）土地使用者为公司、企业、其他经济组织和个人；</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（二）领有国有土地使用证；</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（三）具有地上建筑物、其他附着物合法的产权证明；</w:t>
            </w:r>
          </w:p>
          <w:p>
            <w:pPr>
              <w:pStyle w:val="style0"/>
              <w:tabs>
                <w:tab w:val="left" w:leader="none" w:pos="865"/>
              </w:tabs>
              <w:bidi w:val="false"/>
              <w:ind w:firstLine="400" w:firstLineChars="200"/>
              <w:jc w:val="left"/>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（四）依照本条例第二章的规定签订土地使用权出让合同，向当地市、县人民政府补交土地使用权出让金或者以转让、出租、抵押所获收益抵交土地使用权出让金。</w:t>
            </w:r>
          </w:p>
          <w:p>
            <w:pPr>
              <w:pStyle w:val="style0"/>
              <w:tabs>
                <w:tab w:val="left" w:leader="none" w:pos="865"/>
              </w:tabs>
              <w:bidi w:val="false"/>
              <w:ind w:firstLine="400" w:firstLineChars="200"/>
              <w:jc w:val="left"/>
              <w:rPr>
                <w:rFonts w:ascii="国标宋体" w:cs="国标宋体" w:eastAsia="国标宋体" w:hAnsi="国标宋体" w:hint="eastAsia"/>
                <w:lang w:eastAsia="zh-CN"/>
              </w:rPr>
            </w:pPr>
            <w:r>
              <w:rPr>
                <w:rFonts w:ascii="国标宋体" w:cs="国标宋体" w:eastAsia="国标宋体" w:hAnsi="国标宋体" w:hint="eastAsia"/>
                <w:color w:val="000000"/>
                <w:sz w:val="20"/>
                <w:szCs w:val="20"/>
                <w:lang w:val="en-US" w:eastAsia="zh-CN"/>
              </w:rPr>
              <w:t>转让、出租、抵押前款划拨土地使用权的，分别依照本条例第三章、第四章和第五章的规定办理。</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12</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乡（镇）村公共设施、公益事业使用集体建设用地审核</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九条“乡镇企业、乡（镇）村公共设施、公益事业、农村村民住宅等乡（镇）村建设，应当按照村庄和集镇规划，合理布局，综合开发，配套建设；建设用地，应当符合乡（镇）土地利用总体规划和土地利用年度计划，并依照本法第四十四条、第六十条、第六十一条、第六十二条的规定办理审批手续。”</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xml:space="preserve">第六十条“农村集体经济组织使用乡（镇）土地利用总体规划确定的建设用地兴办企业或者与其他单位、个人以土地使用权入股、联营等形式共同举办企业的，应当持有关批准文件，向县级以上地方人民政府自然资源主管部门提出申请，按照省、自治区、直辖市规定的批准权限，由县级以上地方人民政府批准；其中，涉及占用农用地的，依照本法第四十四条的规定办理审批手续。”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六十一条“乡（镇）村公共设施、公益事业建设，需要使用土地的，经乡（镇）人民政府审核，向县级以上地方人民政府自然资源主管部门提出申请，按照省、自治区、直辖市规定的批准权限，由县级以上地方人民政府批准；其中，涉及占用农用地的，依照本法第四十四条的规定办理审批手续。”</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所有者权益和开发利用股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13</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临时用地审批</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 xml:space="preserve"> 行政许可</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五十七条“建设项目施工和地质勘查需要临时使用国有土地或者农民集体所有的土地的，由县级以上人民政府自然资源主管部门批准。其中，在城市规划区内的临时用地，在报批前，应当先经有关城市规划行政主管部门同意。土地使用者应当根据土地权属，与有关自然资源主管部门或者农村集体经济组织、村民委员会签订临时使用土地合同，并按照合同的约定支付临时使用土地补偿费。</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临时使用土地的使用者应当按照临时使用土地合同约定的用途使用土地，并不得修建永久性建筑物。</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临时使用土地期限一般不超过二年。</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地方性法规】《山西省实施&lt;中华人民共和国土地管理法&gt;办法》（经1999年9月26日山西省第九届人民代表大会常务委员会第十二次会议通过；经2024年3月28日山西省第十四届人民代表大会常务委员会第九次会议修订通过并公布，自2024年5月1日起施行）</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第二十三条“因建设项目施工、地质勘查、考古和文物保护工地需要，可以临时使用国有土地或者农民集体所有的土地。</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临时使用土地的，应当向批准建设项目所在地的县（市、区）人民政府自然资源主管部门提出申请。涉及占用耕地和永久基本农田的，由设区的市人民政府自然资源主管部门批准；不涉及占用耕地的，由县（市、区）人民政府自然资源主管部门批准。</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土地使用者应当根据土地权属，与自然资源主管部门、国有建设用地使用权人或者农村集体经济组织、村民委员会、土地承包经营权人签订临时使用土地合同，并按照合同的约定支付临时使用土地补偿费用。</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 xml:space="preserve">【规范性文件】1.《自然资源部关于规范临时用地管理的通知》（自然资规〔2021〕2号）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val="en-US" w:eastAsia="zh-CN"/>
              </w:rPr>
              <w:t>2.山西省自然资源厅关于印发《临时用地管理办法》的通知（晋自然资发〔2022〕14号</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耕地保护监督和生态修复股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14</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法人或者其他组织需要利用属于国家秘密的基础测绘成果审批</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行政许可</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sz w:val="20"/>
                <w:szCs w:val="20"/>
              </w:rPr>
              <w:t xml:space="preserve">《中华人民共和国测绘法》（1992年12月28日第七届全国人民代表大会常务委员会第二十九次会议通过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第三十</w:t>
            </w:r>
            <w:r>
              <w:rPr>
                <w:rFonts w:ascii="国标宋体" w:cs="国标宋体" w:eastAsia="国标宋体" w:hAnsi="国标宋体" w:hint="eastAsia"/>
                <w:sz w:val="20"/>
                <w:szCs w:val="20"/>
                <w:lang w:val="en-US" w:eastAsia="zh-CN"/>
              </w:rPr>
              <w:t>一</w:t>
            </w:r>
            <w:r>
              <w:rPr>
                <w:rFonts w:ascii="国标宋体" w:cs="国标宋体" w:eastAsia="国标宋体" w:hAnsi="国标宋体" w:hint="eastAsia"/>
                <w:sz w:val="20"/>
                <w:szCs w:val="20"/>
              </w:rPr>
              <w:t>条</w:t>
            </w:r>
            <w:r>
              <w:rPr>
                <w:rFonts w:ascii="国标宋体" w:cs="国标宋体" w:eastAsia="国标宋体" w:hAnsi="国标宋体" w:hint="eastAsia"/>
                <w:sz w:val="20"/>
                <w:szCs w:val="20"/>
                <w:lang w:eastAsia="zh-CN"/>
              </w:rPr>
              <w:t>“基础测绘成果和国家投资完成的其他测绘成果，用于国家机关决策和社会公益性事业的，应当无偿提供。</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前款规定之外的，依法实行有偿使用制度；但是，政府及其有关部门和军队因防灾、减灾、国防建设等公共利益的需要，可以无偿使用。</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测绘成果使用的具体办法由国务院规定。</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行政法规】</w:t>
            </w:r>
            <w:r>
              <w:rPr>
                <w:rFonts w:ascii="国标宋体" w:cs="国标宋体" w:eastAsia="国标宋体" w:hAnsi="国标宋体" w:hint="eastAsia"/>
                <w:sz w:val="20"/>
                <w:szCs w:val="20"/>
                <w:lang w:eastAsia="zh-CN"/>
              </w:rPr>
              <w:t xml:space="preserve">《中华人民共和国测绘成果管理条例》（2006年5月17日国务院第136次会议通过，2006年5月27日中华人民共和国国务院第469号令公布，自2006年9月1日起施行。） </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第十七条“人或者其他组织需要利用属于国家秘密的基础测绘成果的，应当提出明确的利用目的和范围，报测绘成果所在地的测绘行政主管部门审批。 </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测绘行政主管部门审查同意的，应当以书面形式告知测绘成果的秘密等级、保密要求以及相关著作权保护要求。”</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自然资源调查监测和确权登记股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15</w:t>
            </w:r>
          </w:p>
        </w:tc>
        <w:tc>
          <w:tcPr>
            <w:tcW w:w="1530"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测绘项目登记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行政许可</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地方性法规】</w:t>
            </w:r>
            <w:r>
              <w:rPr>
                <w:rFonts w:ascii="国标宋体" w:cs="国标宋体" w:eastAsia="国标宋体" w:hAnsi="国标宋体" w:hint="eastAsia"/>
                <w:sz w:val="20"/>
                <w:szCs w:val="20"/>
              </w:rPr>
              <w:t>《山西省测绘管理条例》（山西省第八届人民代表大会常务委员会第十次会议通过，根据2008年5月16日山西省第十一届人民代表大会常务委员会第二次会议，关于修改《山西省测绘管理条例》的决定第二次修正）</w:t>
            </w:r>
          </w:p>
          <w:p>
            <w:pPr>
              <w:pStyle w:val="style4098"/>
              <w:ind w:firstLine="400" w:firstLineChars="200"/>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rPr>
              <w:t>第二十五条</w:t>
            </w:r>
            <w:r>
              <w:rPr>
                <w:rFonts w:ascii="国标宋体" w:cs="国标宋体" w:eastAsia="国标宋体" w:hAnsi="国标宋体" w:hint="eastAsia"/>
                <w:sz w:val="20"/>
                <w:szCs w:val="20"/>
                <w:lang w:eastAsia="zh-CN"/>
              </w:rPr>
              <w:t>“测绘单位在组织实施测绘项目前，应当按照分级管理的有关要求，持测绘资质证书、项目合同文本等有关材料向省管理测绘工作的部门或者市、县测绘行政主管部门进行测绘项目登记。”</w:t>
            </w:r>
          </w:p>
        </w:tc>
        <w:tc>
          <w:tcPr>
            <w:tcW w:w="190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自然资源调查监测和确权登记股</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对买卖或者以其他形式非法转让土地的，擅自将农用地改为建设用地的处罚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lang w:val="en-US" w:eastAsia="zh-CN"/>
              </w:rPr>
              <w:t>法律】</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rPr>
              <w:t>第七十</w:t>
            </w:r>
            <w:r>
              <w:rPr>
                <w:rFonts w:ascii="国标宋体" w:cs="国标宋体" w:eastAsia="国标宋体" w:hAnsi="国标宋体" w:hint="eastAsia"/>
                <w:color w:val="000000"/>
                <w:sz w:val="20"/>
                <w:szCs w:val="20"/>
                <w:lang w:val="en-US" w:eastAsia="zh-CN"/>
              </w:rPr>
              <w:t>四</w:t>
            </w:r>
            <w:r>
              <w:rPr>
                <w:rFonts w:ascii="国标宋体" w:cs="国标宋体" w:eastAsia="国标宋体" w:hAnsi="国标宋体" w:hint="eastAsia"/>
                <w:color w:val="000000"/>
                <w:sz w:val="20"/>
                <w:szCs w:val="20"/>
              </w:rPr>
              <w:t>条</w:t>
            </w:r>
            <w:r>
              <w:rPr>
                <w:rFonts w:ascii="国标宋体" w:cs="国标宋体" w:eastAsia="国标宋体" w:hAnsi="国标宋体" w:hint="eastAsia"/>
                <w:color w:val="000000"/>
                <w:sz w:val="20"/>
                <w:szCs w:val="20"/>
                <w:lang w:eastAsia="zh-CN"/>
              </w:rPr>
              <w:t>“买卖或者以其他形式非法转让土地的，由县级以上人民政府自然资源主管部门没收违法所得；对违反土地利用总体规划擅自将农用地改为建设用地的，限期拆除在非法转让的土地上新建的建筑物和其他设施，恢复土地原状，对符合土地利用总体规划的，没收在非法转让的土地上新建的建筑物和其他设施；可以并处罚款；对直接负责的主管人员和其他直接责任人员，依法给予处分；构成犯罪的，依法追究刑事责任。</w:t>
            </w:r>
            <w:r>
              <w:rPr>
                <w:rFonts w:ascii="国标宋体" w:cs="国标宋体" w:eastAsia="国标宋体" w:hAnsi="国标宋体" w:hint="eastAsia"/>
                <w:color w:val="000000"/>
                <w:sz w:val="20"/>
                <w:szCs w:val="20"/>
                <w:lang w:val="en-US" w:eastAsia="zh-CN"/>
              </w:rPr>
              <w:t>”</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lang w:val="en-US" w:eastAsia="zh-CN"/>
              </w:rPr>
              <w:t>地方性法规】</w:t>
            </w:r>
            <w:r>
              <w:rPr>
                <w:rFonts w:ascii="国标宋体" w:cs="国标宋体" w:eastAsia="国标宋体" w:hAnsi="国标宋体" w:hint="eastAsia"/>
                <w:color w:val="000000"/>
                <w:sz w:val="20"/>
                <w:szCs w:val="20"/>
                <w:lang w:eastAsia="zh-CN"/>
              </w:rPr>
              <w:t>《山西省实施&lt;中华人民共和国土地管理法&gt;办法》</w:t>
            </w:r>
            <w:r>
              <w:rPr>
                <w:rFonts w:ascii="国标宋体" w:cs="国标宋体" w:eastAsia="国标宋体" w:hAnsi="国标宋体" w:hint="eastAsia"/>
                <w:color w:val="000000"/>
                <w:sz w:val="20"/>
                <w:szCs w:val="20"/>
                <w:lang w:val="en-US" w:eastAsia="zh-CN"/>
              </w:rPr>
              <w:t>（经1999年9月26日山西省第九届人民代表大会常务委员会第十二次会议通过；经2024年3月28日山西省第十四届人民代表大会常务委员会第九次会议修订通过并公布，自2024年5月1日起施行）</w:t>
            </w:r>
          </w:p>
          <w:p>
            <w:pPr>
              <w:pStyle w:val="style4098"/>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第四十四条“违反本办法规定，非法转让土地的，依照《土地管理法》第七十四条的规定予以处罚；处以罚款的，由县级以上人民政府自然资源主管部门按照下列标准执行：</w:t>
            </w:r>
          </w:p>
          <w:p>
            <w:pPr>
              <w:pStyle w:val="style4098"/>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（一）非法转让永久基本农田的，处以违法所得百分之四十以上百分之五十以下罚款；</w:t>
            </w:r>
          </w:p>
          <w:p>
            <w:pPr>
              <w:pStyle w:val="style4098"/>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（二）非法转让永久基本农田以外的耕地的，处以违法所得百分之三十以上百分之四十以下罚款；</w:t>
            </w:r>
          </w:p>
          <w:p>
            <w:pPr>
              <w:pStyle w:val="style4098"/>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（三）非法转让耕地以外的其他农用地的，处以违法所得百分之二十以上百分之三十以下罚款；</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eastAsia="zh-CN"/>
              </w:rPr>
              <w:t>（四）非法转让农用地以外的其他土地的，处以违法所得百分之十以上百分之二十以下罚款。”</w:t>
            </w:r>
          </w:p>
        </w:tc>
        <w:tc>
          <w:tcPr>
            <w:tcW w:w="1905" w:type="dxa"/>
            <w:tcBorders/>
          </w:tcPr>
          <w:p>
            <w:pPr>
              <w:pStyle w:val="style4098"/>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rPr>
                <w:rFonts w:ascii="国标宋体" w:cs="国标宋体" w:eastAsia="国标宋体" w:hAnsi="国标宋体" w:hint="eastAsia"/>
              </w:rPr>
            </w:pPr>
          </w:p>
          <w:p>
            <w:pPr>
              <w:pStyle w:val="style0"/>
              <w:bidi w:val="false"/>
              <w:jc w:val="center"/>
              <w:rPr>
                <w:rFonts w:ascii="国标宋体" w:cs="国标宋体" w:eastAsia="国标宋体" w:hAnsi="国标宋体" w:hint="eastAsia"/>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对拒不履行土地复垦义务或者不按照规定要求履行土地复垦义务或者不缴纳土地复垦费的单位或个人的处罚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lang w:val="en-US" w:eastAsia="zh-CN"/>
              </w:rPr>
              <w:t>法律】</w:t>
            </w:r>
            <w:r>
              <w:rPr>
                <w:rFonts w:ascii="国标宋体" w:cs="国标宋体" w:eastAsia="国标宋体" w:hAnsi="国标宋体" w:hint="eastAsia"/>
                <w:color w:val="000000"/>
                <w:sz w:val="20"/>
                <w:szCs w:val="20"/>
              </w:rPr>
              <w:t>《中华人民共和国土地管理法》（1986年6月25日第六届全国人民代表大会常务委员会第十六次会议通过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color w:val="000000"/>
                <w:sz w:val="20"/>
                <w:szCs w:val="20"/>
              </w:rPr>
              <w:t>第七十</w:t>
            </w:r>
            <w:r>
              <w:rPr>
                <w:rFonts w:ascii="国标宋体" w:cs="国标宋体" w:eastAsia="国标宋体" w:hAnsi="国标宋体" w:hint="eastAsia"/>
                <w:color w:val="000000"/>
                <w:sz w:val="20"/>
                <w:szCs w:val="20"/>
                <w:lang w:val="en-US" w:eastAsia="zh-CN"/>
              </w:rPr>
              <w:t>六</w:t>
            </w:r>
            <w:r>
              <w:rPr>
                <w:rFonts w:ascii="国标宋体" w:cs="国标宋体" w:eastAsia="国标宋体" w:hAnsi="国标宋体" w:hint="eastAsia"/>
                <w:color w:val="000000"/>
                <w:sz w:val="20"/>
                <w:szCs w:val="20"/>
              </w:rPr>
              <w:t>条</w:t>
            </w:r>
            <w:r>
              <w:rPr>
                <w:rFonts w:ascii="国标宋体" w:cs="国标宋体" w:eastAsia="国标宋体" w:hAnsi="国标宋体" w:hint="eastAsia"/>
                <w:color w:val="000000"/>
                <w:sz w:val="20"/>
                <w:szCs w:val="20"/>
                <w:lang w:eastAsia="zh-CN"/>
              </w:rPr>
              <w:t>“违反本法规定，拒不履行土地复垦义务的，由县级以上人民政府自然资源主管部门责令限期改正；逾期不改正的，责令缴纳复垦费，专项用于土地复垦，可以处以罚款。”</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lang w:val="en-US" w:eastAsia="zh-CN"/>
              </w:rPr>
              <w:t>行政法规】</w:t>
            </w:r>
            <w:r>
              <w:rPr>
                <w:rFonts w:ascii="国标宋体" w:cs="国标宋体" w:eastAsia="国标宋体" w:hAnsi="国标宋体" w:hint="eastAsia"/>
                <w:color w:val="000000"/>
                <w:sz w:val="20"/>
                <w:szCs w:val="20"/>
                <w:lang w:eastAsia="zh-CN"/>
              </w:rPr>
              <w:t>《中华人民共和国土地管理法实施条例》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color w:val="000000"/>
                <w:sz w:val="20"/>
                <w:szCs w:val="20"/>
                <w:lang w:eastAsia="zh-CN"/>
              </w:rPr>
              <w:t>第五十六条“依照《土地管理法》第七十六条的规定处以罚款的，罚款额为土地复垦费的2倍以上5倍以下。”　</w:t>
            </w:r>
          </w:p>
        </w:tc>
        <w:tc>
          <w:tcPr>
            <w:tcW w:w="1905" w:type="dxa"/>
            <w:tcBorders/>
            <w:vAlign w:val="center"/>
          </w:tcPr>
          <w:p>
            <w:pPr>
              <w:pStyle w:val="style4098"/>
              <w:jc w:val="center"/>
              <w:rPr>
                <w:rFonts w:ascii="国标宋体" w:cs="国标宋体" w:eastAsia="国标宋体" w:hAnsi="国标宋体" w:hint="eastAsia"/>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18</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对未经批准或者采取欺骗手段骗取批准非法占用土地的处罚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【法律】《中华人民共和国土地管理法》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200" w:firstLineChars="1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十七条“未经批准或者采取欺骗手段骗取批准，非法占用土地的，由县级以上人民政府自然资源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处分；构成犯罪的，依法追究刑事责任。超过批准的数量占用土地，多占的土地以非法占用土地论处。”</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【行政法规】  《中华人民共和国土地管理法实施条例》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第五十七条“依照《土地管理法》第七十七条的规定处罚，罚款额为非法占用土地每平方米100元以上1000元以下。”</w:t>
            </w:r>
          </w:p>
          <w:p>
            <w:pPr>
              <w:pStyle w:val="style4098"/>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【地方性法规】山西省实施&lt;中华人民共和国土地管理法&gt;办法》</w:t>
            </w:r>
            <w:r>
              <w:rPr>
                <w:rFonts w:ascii="国标宋体" w:cs="国标宋体" w:eastAsia="国标宋体" w:hAnsi="国标宋体" w:hint="eastAsia"/>
                <w:color w:val="000000"/>
                <w:sz w:val="20"/>
                <w:szCs w:val="20"/>
                <w:lang w:val="en-US" w:eastAsia="zh-CN"/>
              </w:rPr>
              <w:t>（经1999年9月26日山西省第九届人民代表大会常务委员会第十二次会议通过；经2024年3月28日山西省第十四届人民代表大会常务委员会第九次会议修订通过并公布，自2024年5月1日起施行）</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第四十五条 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违反本办法规定，非法占用土地的，依照《土地管理法》第七十七条的规定予以处罚；处以罚款的，由县级以上人民政府自然资源主管部门按照下列标准执行：</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（一）占用永久基本农田的，处以每平方米六百元以上一千元以下罚款；</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（二）占用永久基本农田以外的耕地的，处以每平方米三百元以上六百元以下罚款；</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（三）占用耕地以外的其他农用地的，处以每平方米二百元以上三百元以下罚款；</w:t>
            </w:r>
          </w:p>
          <w:p>
            <w:pPr>
              <w:pStyle w:val="style4098"/>
              <w:ind w:firstLine="400" w:firstLineChars="200"/>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（四）占用农用地以外的其他土地的，处以每平方米一百元以上二百元以下罚款。</w:t>
            </w:r>
            <w:r>
              <w:rPr>
                <w:rFonts w:ascii="国标宋体" w:cs="国标宋体" w:eastAsia="国标宋体" w:hAnsi="国标宋体" w:hint="eastAsia"/>
                <w:sz w:val="20"/>
                <w:szCs w:val="20"/>
                <w:lang w:eastAsia="zh-CN"/>
              </w:rPr>
              <w:t>”</w:t>
            </w:r>
          </w:p>
        </w:tc>
        <w:tc>
          <w:tcPr>
            <w:tcW w:w="1905" w:type="dxa"/>
            <w:tcBorders/>
            <w:vAlign w:val="center"/>
          </w:tcPr>
          <w:p>
            <w:pPr>
              <w:pStyle w:val="style4098"/>
              <w:jc w:val="center"/>
              <w:rPr>
                <w:rFonts w:ascii="国标宋体" w:cs="国标宋体" w:eastAsia="国标宋体" w:hAnsi="国标宋体" w:hint="eastAsia"/>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19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对依法收回国有土地使用权当事人拒不交出土地的，临时使用土地期满拒不归还的，或者不按照批准的用途使用国有土地的处罚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 xml:space="preserve">【法律】 《中华人民共和国土地管理法》 </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第八十一条“依法收回国有土地使用权当事人拒不交出土地的，临时使用土地期满拒不归还的，或者不按照批准的用途使用国有土地的，由县级以上人民政府土地行政主管部门责令交还土地，处以罚款。”</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【行政法规】 《中华人民共和国土地管理法实施条例》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ind w:firstLine="400" w:firstLineChars="200"/>
              <w:jc w:val="left"/>
              <w:rPr>
                <w:rFonts w:ascii="国标宋体" w:cs="国标宋体" w:eastAsia="国标宋体" w:hAnsi="国标宋体" w:hint="eastAsia"/>
                <w:lang w:eastAsia="zh-CN"/>
              </w:rPr>
            </w:pPr>
            <w:r>
              <w:rPr>
                <w:rFonts w:ascii="国标宋体" w:cs="国标宋体" w:eastAsia="国标宋体" w:hAnsi="国标宋体" w:hint="eastAsia"/>
                <w:sz w:val="20"/>
                <w:szCs w:val="20"/>
              </w:rPr>
              <w:t xml:space="preserve"> 第五十九条“依照《土地管理法》第八十一条的规定处以罚款的，罚款额为非法占用土地每平方米100元以上500元以下。</w:t>
            </w:r>
            <w:r>
              <w:rPr>
                <w:rFonts w:ascii="国标宋体" w:cs="国标宋体" w:eastAsia="国标宋体" w:hAnsi="国标宋体" w:hint="eastAsia"/>
                <w:sz w:val="20"/>
                <w:szCs w:val="20"/>
                <w:lang w:eastAsia="zh-CN"/>
              </w:rPr>
              <w:t>”</w:t>
            </w:r>
          </w:p>
        </w:tc>
        <w:tc>
          <w:tcPr>
            <w:tcW w:w="1905" w:type="dxa"/>
            <w:tcBorders/>
            <w:vAlign w:val="center"/>
          </w:tcPr>
          <w:p>
            <w:pPr>
              <w:pStyle w:val="style0"/>
              <w:bidi w:val="false"/>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对擅自将农民集体所有的土地的使用权出让、转让或者出租用于非农业建设的处罚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 xml:space="preserve">【法律】《中华人民共和国土地管理法》 </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第八十二条“擅自将农民集体所有的土地的使用权出让、转让或者出租用于非农业建设的，由县级以上人民政府土地行政主管部门责令限期改正，没收违法所得，并处罚款。”</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ind w:firstLine="400" w:firstLineChars="200"/>
              <w:rPr>
                <w:rFonts w:ascii="国标宋体" w:cs="国标宋体" w:eastAsia="国标宋体" w:hAnsi="国标宋体" w:hint="eastAsia"/>
              </w:rPr>
            </w:pPr>
            <w:r>
              <w:rPr>
                <w:rFonts w:ascii="国标宋体" w:cs="国标宋体" w:eastAsia="国标宋体" w:hAnsi="国标宋体" w:hint="eastAsia"/>
                <w:sz w:val="20"/>
                <w:szCs w:val="20"/>
              </w:rPr>
              <w:t xml:space="preserve"> 第六十条“依照《土地管理法》第八十二条的规定处以罚款的，罚款额为违法所得的10%以上30%以下。”</w:t>
            </w:r>
          </w:p>
        </w:tc>
        <w:tc>
          <w:tcPr>
            <w:tcW w:w="1905" w:type="dxa"/>
            <w:tcBorders/>
            <w:vAlign w:val="center"/>
          </w:tcPr>
          <w:p>
            <w:pPr>
              <w:pStyle w:val="style4098"/>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21</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对破坏或者擅自改变基本农田保护区标志的处罚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【行政法规】《基本农田保护条例》（国务院令第257号）                                </w:t>
            </w:r>
          </w:p>
          <w:p>
            <w:pPr>
              <w:pStyle w:val="style4098"/>
              <w:rPr>
                <w:rFonts w:ascii="国标宋体" w:cs="国标宋体" w:eastAsia="国标宋体" w:hAnsi="国标宋体" w:hint="eastAsia"/>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 xml:space="preserve">第三十二条“违反本条例规定，破坏或者擅自改变基本农田保护区标志的，由县级以上地方人民政府土地行政主管部门或者农业行政主管部门责令恢复原状，可以处1000元以下罚款。 ”                            </w:t>
            </w:r>
          </w:p>
        </w:tc>
        <w:tc>
          <w:tcPr>
            <w:tcW w:w="1905" w:type="dxa"/>
            <w:tcBorders/>
            <w:vAlign w:val="center"/>
          </w:tcPr>
          <w:p>
            <w:pPr>
              <w:pStyle w:val="style4098"/>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对建设项目施工和地质勘查需要临时占用耕地，自临时用地期满之日起1年内不恢复种植条件的处罚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41"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rPr>
              <w:t>【</w:t>
            </w:r>
            <w:r>
              <w:rPr>
                <w:rFonts w:ascii="国标宋体" w:cs="国标宋体" w:eastAsia="国标宋体" w:hAnsi="国标宋体" w:hint="eastAsia"/>
                <w:sz w:val="20"/>
                <w:szCs w:val="20"/>
              </w:rPr>
              <w:t>法律】《中华人民共和国土地管理法》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五十七条“建设项目施工和地质勘查需要临时使用国有土地或者农民集体所有的土地的，由县级以上人民政府自然资源主管部门批准。其中，在城市规划区内的临时用地，在报批前，应当先经有关城市规划行政主管部门同意。土地使用者应当根据土地权属，与有关土地行政主管部门或者农村集体经济组织、村民委员会签订临时使用土地合同，并按照合同的约定支付临时使用土地补偿费。</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临时使用土地的使用者应当按照临时使用土地合同约定的用途使用土地，并不得修建永久性建筑物。临时使用土地期限一般不超过二年。”</w:t>
            </w:r>
          </w:p>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第二十条“建设项目施工、地质勘查需要临时使用土地的，应当尽量不占或者少占耕地。</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临时用地由县级以上人民政府自然资源主管部门批准，期限一般不超过二年；建设周期较长的能源、交通、水利等基础设施建设使用的临时用地，期限不超过四年；法律、行政法规另有规定的除外。</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土地使用者应当自临时用地期满之日起一年内完成土地复垦，使其达到可供利用状态，其中占用耕地的应当恢复种植条件。”</w:t>
            </w:r>
          </w:p>
          <w:p>
            <w:pPr>
              <w:pStyle w:val="style4098"/>
              <w:rPr>
                <w:rFonts w:ascii="国标宋体" w:cs="国标宋体" w:eastAsia="国标宋体" w:hAnsi="国标宋体" w:hint="eastAsia"/>
              </w:rPr>
            </w:pPr>
            <w:r>
              <w:rPr>
                <w:rFonts w:ascii="国标宋体" w:cs="国标宋体" w:eastAsia="国标宋体" w:hAnsi="国标宋体" w:hint="eastAsia"/>
                <w:sz w:val="20"/>
                <w:szCs w:val="20"/>
              </w:rPr>
              <w:t xml:space="preserve">    第五十六条“违反本条例规定，临时用地期满之日起一年内未完成复垦或者未恢复种植条件的，由县级以上人民政府自然资源主管部门责令限期改正，依照《土地管理法》第七十六条的规定处罚，并由县级以上人民政府自然资源主管部门会同农业农村主管部门代为完成复垦或者恢复种植条件。”</w:t>
            </w:r>
          </w:p>
        </w:tc>
        <w:tc>
          <w:tcPr>
            <w:tcW w:w="1905" w:type="dxa"/>
            <w:tcBorders/>
            <w:vAlign w:val="center"/>
          </w:tcPr>
          <w:p>
            <w:pPr>
              <w:pStyle w:val="style0"/>
              <w:bidi w:val="false"/>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23</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对闲置或荒芜土地行为的处罚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【法律】</w:t>
            </w:r>
            <w:r>
              <w:rPr>
                <w:rFonts w:ascii="国标宋体" w:cs="国标宋体" w:eastAsia="国标宋体" w:hAnsi="国标宋体" w:hint="eastAsia"/>
                <w:sz w:val="20"/>
                <w:szCs w:val="20"/>
                <w:lang w:val="en-US" w:eastAsia="zh-CN"/>
              </w:rPr>
              <w:t>1.</w:t>
            </w:r>
            <w:r>
              <w:rPr>
                <w:rFonts w:ascii="国标宋体" w:cs="国标宋体" w:eastAsia="国标宋体" w:hAnsi="国标宋体" w:hint="eastAsia"/>
                <w:sz w:val="20"/>
                <w:szCs w:val="20"/>
              </w:rPr>
              <w:t xml:space="preserve">《中华人民共和国土地管理法》 </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三十八条“禁止任何单位和个人闲置、荒芜耕地。已经办理审批手续的非农业建设占用耕地，一年内不用而又可以耕种并收获的，应当由原耕种该幅耕地的集体或者个人恢复耕种，也可以由用地单位组织耕种；一年以上未动工建设的，应当按照省、自治区、直辖市的规定缴纳闲置费；连续二年未使用的，经原批准机关批准，由县级以上人民政府无偿收回用地单位的土地使用权；该幅土地原为农民集体所有的，应当交由原农村集体经济组织恢复耕种。”</w:t>
            </w:r>
          </w:p>
          <w:p>
            <w:pPr>
              <w:pStyle w:val="style4098"/>
              <w:rPr>
                <w:rFonts w:ascii="国标宋体" w:cs="国标宋体" w:eastAsia="国标宋体" w:hAnsi="国标宋体" w:hint="eastAsia"/>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中华人民共和国城市房地产管理法》第二十六条“以出让方式取得土地使用权进行房地产开发的，必须按照土地使用权出让合同约定的土地用途、动工开发期限开发土地。超过出让合同约定的动工开发日期满一年未动工开发的，可以征收相当于土地使用权出让金百分之二十以下的土地闲置费；满二年未动工开发的，可以无偿收回土地使用权；但是，因不可抗力或者政府、政府有关部门的行为或者动工开发必需的前期工作造成动工开发迟延的除外。”</w:t>
            </w:r>
          </w:p>
        </w:tc>
        <w:tc>
          <w:tcPr>
            <w:tcW w:w="1905" w:type="dxa"/>
            <w:tcBorders/>
            <w:vAlign w:val="center"/>
          </w:tcPr>
          <w:p>
            <w:pPr>
              <w:pStyle w:val="style4098"/>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lang w:val="en-US" w:eastAsia="zh-CN"/>
              </w:rPr>
            </w:pPr>
            <w:r>
              <w:rPr>
                <w:rFonts w:ascii="国标宋体" w:cs="国标宋体" w:eastAsia="国标宋体" w:hAnsi="国标宋体" w:hint="eastAsia"/>
                <w:lang w:val="en-US" w:eastAsia="zh-CN"/>
              </w:rPr>
              <w:t>24</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w:t>
            </w:r>
            <w:r>
              <w:rPr>
                <w:rFonts w:ascii="国标宋体" w:cs="国标宋体" w:eastAsia="国标宋体" w:hAnsi="国标宋体" w:hint="eastAsia"/>
                <w:color w:val="000000"/>
                <w:sz w:val="20"/>
                <w:szCs w:val="20"/>
                <w:lang w:val="en-US" w:eastAsia="zh-CN"/>
              </w:rPr>
              <w:t>国土空间</w:t>
            </w:r>
            <w:r>
              <w:rPr>
                <w:rFonts w:ascii="国标宋体" w:cs="国标宋体" w:eastAsia="国标宋体" w:hAnsi="国标宋体" w:hint="eastAsia"/>
                <w:color w:val="000000"/>
                <w:sz w:val="20"/>
                <w:szCs w:val="20"/>
              </w:rPr>
              <w:t>规划确定的禁止开垦</w:t>
            </w:r>
            <w:r>
              <w:rPr>
                <w:rFonts w:ascii="国标宋体" w:cs="国标宋体" w:eastAsia="国标宋体" w:hAnsi="国标宋体" w:hint="eastAsia"/>
                <w:color w:val="000000"/>
                <w:sz w:val="20"/>
                <w:szCs w:val="20"/>
                <w:lang w:val="en-US" w:eastAsia="zh-CN"/>
              </w:rPr>
              <w:t>的范围</w:t>
            </w:r>
            <w:r>
              <w:rPr>
                <w:rFonts w:ascii="国标宋体" w:cs="国标宋体" w:eastAsia="国标宋体" w:hAnsi="国标宋体" w:hint="eastAsia"/>
                <w:color w:val="000000"/>
                <w:sz w:val="20"/>
                <w:szCs w:val="20"/>
              </w:rPr>
              <w:t>内</w:t>
            </w:r>
            <w:r>
              <w:rPr>
                <w:rFonts w:ascii="国标宋体" w:cs="国标宋体" w:eastAsia="国标宋体" w:hAnsi="国标宋体" w:hint="eastAsia"/>
                <w:color w:val="000000"/>
                <w:sz w:val="20"/>
                <w:szCs w:val="20"/>
                <w:lang w:val="en-US" w:eastAsia="zh-CN"/>
              </w:rPr>
              <w:t>从事土地开发活动</w:t>
            </w:r>
            <w:r>
              <w:rPr>
                <w:rFonts w:ascii="国标宋体" w:cs="国标宋体" w:eastAsia="国标宋体" w:hAnsi="国标宋体" w:hint="eastAsia"/>
                <w:color w:val="000000"/>
                <w:sz w:val="20"/>
                <w:szCs w:val="20"/>
              </w:rPr>
              <w:t>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第七十七条 未经批准或者采取欺骗手段骗取批准，非法占用土地的，由县级以上人民政府土地行政主管部门责令退还非法占用的土地，对违反土地利用总体规划擅自将农用地改为建设用地的，限期拆除在非法占用的土地上新建的建筑物和其他设施，恢复土地原状，对符合土地利用总体规划的，没收在非法占用的土地上新建的建筑物和其他设施，可以并处罚款；对非法占用土地单位的直接负责的主管人员和其他直接责任人员，依法给予行政处分；构成犯罪的，依法追究刑事责任。</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超过批准的数量占用土地，多占的土地以非法占用土地论处。</w:t>
            </w:r>
          </w:p>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第九条 禁止任何单位和个人在国土空间规划确定的禁止开垦的范围内从事土地开发活动。</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按照国土空间规划，开发未确定土地使用权的国有荒山、荒地、荒滩从事种植业、林业、畜牧业、渔业生产的，应当向土地所在地的县级以上地方人民政府自然资源主管部门提出申请，按照省、自治区、直辖市规定的权限，由县级以上地方人民政府批准。</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第五十七条  依照《土地管理法》第七十七条的规定处以罚款的，罚款额为非法占用土地每平方米100元以上1000元以下。</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违反本条例规定，在国土空间规划确定的禁止开垦的范围内从事土地开发活动的，由县级以上人民政府自然资源主管部门责令限期改正，并依照《土地管理法》第七十七条的规定处罚。</w:t>
            </w:r>
          </w:p>
        </w:tc>
        <w:tc>
          <w:tcPr>
            <w:tcW w:w="1905" w:type="dxa"/>
            <w:tcBorders/>
            <w:vAlign w:val="center"/>
          </w:tcPr>
          <w:p>
            <w:pPr>
              <w:pStyle w:val="style4098"/>
              <w:jc w:val="center"/>
              <w:rPr>
                <w:rFonts w:ascii="国标宋体" w:cs="国标宋体" w:eastAsia="国标宋体" w:hAnsi="国标宋体" w:hint="eastAsia"/>
                <w:snapToGrid w:val="false"/>
                <w:color w:val="000000"/>
                <w:kern w:val="0"/>
                <w:sz w:val="21"/>
                <w:szCs w:val="21"/>
                <w:lang w:val="en-US" w:bidi="ar-SA" w:eastAsia="en-US"/>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25</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对在临时使用的土地上修建永久性建筑物、构筑物的处罚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第五十二条 违反《土地管理法》第五十七条的规定，在临时使用的土地上修建永久性建筑物的，由县级以上人民政府自然资源主管部门责令限期拆除，按占用面积处土地复</w:t>
            </w:r>
            <w:r>
              <w:rPr>
                <w:rFonts w:ascii="国标宋体" w:cs="国标宋体" w:eastAsia="国标宋体" w:hAnsi="国标宋体" w:hint="eastAsia"/>
                <w:sz w:val="20"/>
                <w:szCs w:val="20"/>
                <w:lang w:eastAsia="zh-CN"/>
              </w:rPr>
              <w:t>垦</w:t>
            </w:r>
            <w:r>
              <w:rPr>
                <w:rFonts w:ascii="国标宋体" w:cs="国标宋体" w:eastAsia="国标宋体" w:hAnsi="国标宋体" w:hint="eastAsia"/>
                <w:sz w:val="20"/>
                <w:szCs w:val="20"/>
              </w:rPr>
              <w:t xml:space="preserve">费5倍以上10倍以下的罚款；逾期不拆除的，由作出行政决定的机关依法申请人民法院强制执行。 </w:t>
            </w:r>
          </w:p>
        </w:tc>
        <w:tc>
          <w:tcPr>
            <w:tcW w:w="1905" w:type="dxa"/>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rPr>
              <w:t>陵川县自然资源局</w:t>
            </w:r>
          </w:p>
        </w:tc>
        <w:tc>
          <w:tcPr>
            <w:tcW w:w="1561" w:type="dxa"/>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26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对在土地利用总体规划制定前已建的不符合土地利用总体规划确定的用途的建筑物、构筑物重建、扩建的处罚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 《中华人民共和国土地管理法》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第六十五条  在土地利用总体规划制定前已建的不符合土地利用总体规划确定的用途的建筑物、构筑物，不得重建、扩建。</w:t>
            </w:r>
          </w:p>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第五十三条  违反《土地管理法》第六十五条的规定，对建筑物、构筑物进行重建、扩建的，由县级以上人民政府自然资源主管部门责令限期拆除；逾期不拆除的，由作出行政决定的机关依法申请人民法院强制执行。</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27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对不符合法律规定的条件，擅自转让房地产开发项目的处罚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【法律】《中华人民共和国城市房地产管理法》</w:t>
            </w:r>
            <w:r>
              <w:rPr>
                <w:rFonts w:ascii="国标宋体" w:cs="国标宋体" w:eastAsia="国标宋体" w:hAnsi="国标宋体" w:hint="eastAsia"/>
                <w:color w:val="000000"/>
                <w:sz w:val="20"/>
                <w:szCs w:val="20"/>
              </w:rPr>
              <w:t>（1994年7月5日第八届全国人民代表大会常务委员会第八次会议通过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第三十九条第一款 以出让方式取得土地使用权的，转让房地产时，应当符合下列条件：</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(一)按照出让合同约定已经支付全部土地使用权出让金，并取得土地使用权证书;</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(二)按照出让合同约定进行投资开发，属于房屋建设工程的，完成开发投资总额的百分之二十五以上，属于成片开发土地的，形成工业用地或者其他建设用地条件。</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第四十条 以划拨方式取得土地使用权的，转让房地产时，应当按照国务院规定，报有批准权的人民政府审批。有批准权的人民政府准予转让的，应当由受让方办理土地使用权出让手续，并依照国家有关规定缴纳土地使用权出</w:t>
            </w:r>
            <w:r>
              <w:rPr>
                <w:rFonts w:ascii="国标宋体" w:cs="国标宋体" w:eastAsia="国标宋体" w:hAnsi="国标宋体" w:hint="eastAsia"/>
                <w:sz w:val="20"/>
                <w:szCs w:val="20"/>
                <w:lang w:eastAsia="zh-CN"/>
              </w:rPr>
              <w:t>让金，</w:t>
            </w:r>
            <w:r>
              <w:rPr>
                <w:rFonts w:ascii="国标宋体" w:cs="国标宋体" w:eastAsia="国标宋体" w:hAnsi="国标宋体" w:hint="eastAsia"/>
                <w:sz w:val="20"/>
                <w:szCs w:val="20"/>
              </w:rPr>
              <w:t>以划拨方式取得土地使用权的，转让房地产报批时，有批准权的人民政府按照国务院规定决定可以不办理土地使用权出让手续的，转让方应当按照国务院规定将转让房地产所获收益中的土地收益上缴国家或者作其他处理。</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第六十六条 违反本法第三十九条第一款的规定转让土地使用权的，由县级以上人民政府土地管理部门没收违法所得，可以并处罚款。</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第六十七条　违反本法第四十条第一款的规定转让房地产的，由县级以上人民政府土地管理部门责令缴纳土地使用权出让金，没收违法所得，可以并处罚款。</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【行政法规】《城市房地产开发经营管理条例》（1998年7月20日中华人民共和国国务院令第248号发布</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根据2019年3月24日《国务院关于修改部分行政法规的决定》第三次修订）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第三十五条  违反本条例规定，擅自转让房地产开发项目的，由县级以上人民政府负责土地管理工作的部门责令停止违法行为，没收违法所得，可以并处违法所得5倍以下的罚款。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28</w:t>
            </w:r>
          </w:p>
          <w:p>
            <w:pPr>
              <w:pStyle w:val="style4098"/>
              <w:jc w:val="center"/>
              <w:rPr>
                <w:rFonts w:ascii="国标宋体" w:cs="国标宋体" w:eastAsia="国标宋体" w:hAnsi="国标宋体" w:hint="eastAsia"/>
                <w:sz w:val="20"/>
                <w:szCs w:val="20"/>
              </w:rPr>
            </w:pP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对临时占用耕地逾期不恢复种植条件的处罚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numPr>
                <w:ilvl w:val="0"/>
                <w:numId w:val="0"/>
              </w:numPr>
              <w:ind w:firstLine="400" w:firstLineChars="200"/>
              <w:rPr>
                <w:rFonts w:ascii="国标宋体" w:cs="国标宋体" w:eastAsia="国标宋体" w:hAnsi="国标宋体" w:hint="eastAsia"/>
                <w:color w:val="000000"/>
                <w:sz w:val="20"/>
                <w:szCs w:val="20"/>
                <w:lang w:val="en-US" w:eastAsia="zh-CN"/>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第二十条“土地使用者应当自临时用地期满之日起一年内完成土地复垦，使其达到可供利用状态，其中占用耕地的应当恢复种植条件。”</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六条“违反本条例规定，临时用地期满之日起一年内未完成复垦或者未恢复种植条件的，由县级以上人民政府自然资源主管部门责令限期改正，依照《土地管理法》第七十六条的规定处罚，并由县级以上人民政府自然资源主管部门会同农业农村主管部门代为完成复垦或者恢复种植条件。”</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29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对土地复垦条例施行前已经办理建设用地手续或者领取采矿许可证，条例施行后继续从事生产建设活动造成土地损毁的土地复垦义务人未按照规定补充编制土地复垦方案的处罚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第三十七条 本条例施行前已经办理建设用地手续或者领取采矿许可证，本条例施行后继续从事生产建设活动造成土地损毁的土地复垦义务人未按照规定补充编制土地复垦方案的，由县级以上地方人民政府国土资源主管部门责令限期改正；逾期不改正的，处10万元以上20万元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对土地复垦义务人未按照规定将土地复垦费用列入生产成本或者建设项目总投资的处罚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第三十八条  土地复垦义务人未按照规定将土地复垦费用列入生产成本或者建设项目总投资的，由县级以上地方人民政府国土资源主管部门责令限期改正；逾期不改正的，处10万元以上50万元以下的罚款。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31</w:t>
            </w:r>
          </w:p>
        </w:tc>
        <w:tc>
          <w:tcPr>
            <w:tcW w:w="1530" w:type="dxa"/>
            <w:tcBorders/>
            <w:vAlign w:val="center"/>
          </w:tcPr>
          <w:p>
            <w:pPr>
              <w:pStyle w:val="style0"/>
              <w:tabs>
                <w:tab w:val="left" w:leader="none" w:pos="380"/>
              </w:tabs>
              <w:autoSpaceDN w:val="false"/>
              <w:jc w:val="left"/>
              <w:textAlignment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sz w:val="20"/>
                <w:szCs w:val="20"/>
                <w:lang w:eastAsia="zh-CN"/>
              </w:rPr>
              <w:t>对土地复垦义务人未按照规定对拟损毁的耕地、林地、牧草地进行表土剥离的处罚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第三十九条  土地复垦义务人未按照规定对拟损毁的耕地、林地、牧草地进行表土剥离，由县级以上地方人民政府国土资源主管部门责令限期改正；逾期不改正的，按照应当进行表土剥离的土地面积处每公顷1万元的罚款。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对土地复垦义务人未按照规定报告土地损毁情况、土地复垦费用使用情况或者土地复垦工程实施情况的处罚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第四十一条 土地复垦义务人未按照规定报告土地损毁情况、土地复垦费用使用情况或者土地复垦工程实施情况的，由县级以上地方人民政府国土资源主管部门责令限期改正；逾期不改正的，处2万元以上5万元以下的罚款。 </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33</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对土地复垦义务人依照《土地复垦条例》规定应当缴纳土地复垦费而不缴纳的处罚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 土地复垦义务人依照本条例规定应当缴纳土地复垦费而不缴纳的，由县级以上地方人民政府国土资源主管部门责令限期缴纳；逾期不缴纳的，处应缴纳土地复垦费1倍以上2倍以下的罚款，土地复垦义务人为矿山企业的，由颁发采矿许可证的机关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0"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34</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对土地复垦义务人拒绝、阻碍国土资源主管部门监督检查，或者在接受监督检查时弄虚作假的处罚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【行政法规】《土地复垦条例》中华人民共和国国务院令第592号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经2011年2月22日国务院第145次常务会议通过，自公布之日起施行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第四十三条 土地复垦义务人拒绝、阻碍国土资源主管部门监督检查，或者在接受监督检查时弄虚作假的，由国土资源主管部门责令改正，处2万元以上5万元以下的罚款；有关责任人员构成违反治安管理行为的，由公安机关依法予以治安管理处罚；有关责任人员构成犯罪的，依法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破坏土地复垦工程、设施和设备，构成违反治安管理行为的，由公安机关依法予以治安管理处罚；构成犯罪的，依法追究刑事责任。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35</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取得采矿许可证擅自采矿的，擅自进入国家规划区、对国民经济具有重要价值的矿区范围采矿的，擅自开采国家规定实行保护性开采的特定矿种的，或进入他人依法设立的国有矿山企业和其他矿山企业矿区范围内采矿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九条“违反本法规定，未取得采矿许可证擅自采矿的，擅自进入国家规划矿区、对国民经济具有重要价值的矿区范围采矿的，擅自开采国家规定实行保护性开采的特定矿种的，责令停止开采、赔偿损失，没收采出的矿产品和违法所得，可以并处罚款；拒不停止开采，造成矿产资源破坏的，依照刑法有关规定对直接责任人员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五条“本法第三十九条、第四十条、第四十二条规定的行政处罚，由县级以上人民政府负责地质矿产管理工作的部门按照国务院地质矿产主管部门规定的权限决定。第四十三条规定的行政处罚，由县级以上人民政府工商行政管理部门决定。第四十四条规定的行政处罚，由省、自治区、直辖市人民政府地质矿产主管部门决定。给予吊销勘查许可证或者采矿许可证处罚的，须由原发证机关决定。”</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w:t>
            </w:r>
            <w:r>
              <w:rPr>
                <w:rFonts w:ascii="国标宋体" w:cs="国标宋体" w:eastAsia="国标宋体" w:hAnsi="国标宋体" w:hint="eastAsia"/>
                <w:sz w:val="20"/>
                <w:szCs w:val="20"/>
                <w:lang w:val="en-US" w:eastAsia="zh-CN"/>
              </w:rPr>
              <w:t>1.</w:t>
            </w:r>
            <w:r>
              <w:rPr>
                <w:rFonts w:ascii="国标宋体" w:cs="国标宋体" w:eastAsia="国标宋体" w:hAnsi="国标宋体" w:hint="eastAsia"/>
                <w:sz w:val="20"/>
                <w:szCs w:val="20"/>
              </w:rPr>
              <w:t>《中华人民共和国矿产资源法实施细则》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第四十二条“依照《矿产资源法》第三十九条、第四十条、第四十二条、第四十三条、第四十四条规定处以罚款的，分别按照下列规定执行：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未取得采矿许可证擅自采矿的，擅自进入国家规划矿区、对国民经济具有重要价值的矿区和他人矿区范围采矿的，擅自开采国家规定实行保护性开采的特定矿种的，处以违法所得百分之五十以下的罚款；（二）超越批准的矿区范围采矿的，处以违法所得百分之三十以下的罚款；（三）买卖、出租或者以其他形式转让矿产资源的，买卖、出租采矿权的，对卖方、出租方、出让方处以违法所得一倍以下的罚款；（四）非法用采矿权作抵押的，处以５０００元以下的罚款；（五）违反规定收购和销售国家规定统一收购的矿产品的，处以违法所得一倍以下的罚款；（六）采取破坏性的开采方法开采矿产资源，造成矿产资源严重破坏的，处以相当于矿产资源损失价值百分之五十以下的罚款。</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《矿产资源开采登记管理办法》（</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w:t>
            </w:r>
            <w:r>
              <w:rPr>
                <w:rFonts w:ascii="国标宋体" w:cs="国标宋体" w:eastAsia="国标宋体" w:hAnsi="国标宋体" w:hint="eastAsia"/>
                <w:sz w:val="20"/>
                <w:szCs w:val="20"/>
                <w:lang w:val="en-US" w:eastAsia="zh-CN"/>
              </w:rPr>
              <w:t>由</w:t>
            </w:r>
            <w:r>
              <w:rPr>
                <w:rFonts w:ascii="国标宋体" w:cs="国标宋体" w:eastAsia="国标宋体" w:hAnsi="国标宋体" w:hint="eastAsia"/>
                <w:sz w:val="20"/>
                <w:szCs w:val="20"/>
              </w:rPr>
              <w:t>国务院令第241号</w:t>
            </w:r>
            <w:r>
              <w:rPr>
                <w:rFonts w:ascii="国标宋体" w:cs="国标宋体" w:eastAsia="国标宋体" w:hAnsi="国标宋体" w:hint="eastAsia"/>
                <w:sz w:val="20"/>
                <w:szCs w:val="20"/>
                <w:lang w:val="en-US" w:eastAsia="zh-CN"/>
              </w:rPr>
              <w:t>公布，2014年7月29日国务院令第653号对部分条款予以修改</w:t>
            </w:r>
            <w:r>
              <w:rPr>
                <w:rFonts w:ascii="国标宋体" w:cs="国标宋体" w:eastAsia="国标宋体" w:hAnsi="国标宋体" w:hint="eastAsia"/>
                <w:sz w:val="20"/>
                <w:szCs w:val="20"/>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七条“任何单位和个人未领取采矿许可证擅自采矿的，擅自进入国家规划矿区和对国民经济具有重要价值的矿区范围采矿的，擅自开采国家规定实行保护性开采的特定矿种的；超越批准的矿区范围采矿的，由登记管理机关依照有关法律、行政法规的规定予以处罚。”</w:t>
            </w:r>
          </w:p>
          <w:p>
            <w:pPr>
              <w:pStyle w:val="style4098"/>
              <w:ind w:firstLine="400" w:firstLineChars="200"/>
              <w:jc w:val="left"/>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rPr>
              <w:t>【地方性法规】《山西省矿产资源管理条例》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1998年9月29日山西省第九届人民代表大会常务委员会第五次会议通过）</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七条“违反本条例规定，未取得采矿许可证擅自采矿的，擅自进入国家规划矿区、对国民经济具有重要价值的矿区范围采矿的，擅自开采国家规定实行保护性开采的特定矿种的，由县级以上地质矿产主管部门责令停止开采、赔偿损失，没收采出</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的矿产品和违法所得，可以并处违法所得百分之五十以下的罚款；</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拒不停止开采的，由所在地县级以上人民政府自责令停止开采之</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日起30日内强行封闭井口，其费用由违法行为人承担。”</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628"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对超越批准的矿区范围采矿的处罚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【法律】《中华人民共和国矿产资源法》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条“超越批准的矿区范围采矿的，责令退回本矿区范围内开采、赔偿损失，没收越界开采的矿产品和违法所得，可以并处罚款；拒不退回本矿区范围内开采，造成矿产资源破坏的，吊销采矿许可证，依照刑法有关规定对直接责任人员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五条“本法第三十九条、第四十条、第四十二条规定的行政处罚，由县级以上人民政府负责地质矿产管理工作的部门按照国务院地质矿产主管部门规定的权限决定。第四十三条规定的行政处罚，由县级以上人民政府工商行政管理部门决定。第四十四条规定的行政处罚，由省、自治区、直辖市人民政府地质矿产主管部门决定。给予吊销勘查许可证或者采矿许可证处罚的，须由原发证机关决定。”</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第四十二条“依照《矿产资源法》第三十九条、第四十条、第四十二条、第四十三条、第四十四条规定处以罚款的，分别按照下列规定执行：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未取得采矿许可证擅自采矿的，擅自进入国家规划矿区、对国民经济具有重要价值的矿区和他人矿区范围采矿的，擅自开采国家规定实行保护性开采的特定矿种的，处以违法所得百分之五十以下的罚款；（二）超越批准的矿区范围采矿的，处以违法所得百分之三十以下的罚款；（三）买卖、出租或者以其他形式转让矿产资源的，买卖、出租采矿权的，对卖方、出租方、出让方处以违法所得一倍以下的罚款；（四）非法用采矿权作抵押的，处以５０００元以下的罚款；（五）违反规定收购和销售国家规定统一收购的矿产品的，处以违法所得一倍以下的罚款；（六）采取破坏性的开采方法开采矿产资源，造成矿产资源严重破坏的，处以相当于矿产资源损失价值百分之五十以下的罚款。</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【地方性法规】《山西省矿产资源管理条例》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1998年9月29日山西省第九届人民代表大会常务委员会第五次会议通过）</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八条“违反本条例规定，超越批准的矿区范围开采的，由县级以上地质矿产主管部门责令退回本矿区范围内开采，没收越界开采的矿产品和违法所得，赔偿损失，可以并处违法所得百分之三十以下的罚款；拒不退回本矿区范围内开采，造成矿产资源破坏的，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对采取破坏性的开采方法开采矿产资源的处罚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【法律】  《中华人民共和国矿产资源法》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第四十四条“违反本法规定，采取破坏性的开采方法开采矿产资源的，处以罚款，可以吊销采矿许可证；造成矿产资源严重破坏的，依照刑法有关规定对直接责任人员追究刑事责任。”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【行政法规】《矿产资源开采登记管理办法》（国务院令第241号）</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八条“不依照本办法规定提交年度报告、拒绝接受监督检查或者弄虚作假的，由县级以上人民政府负责地质矿产管理工作的部门按照国务院地质矿产主管部门规定的权限，责令停止违法行为，予以警告，可以并处5万元以下的罚款；情节严重的，由原发证机关吊销采矿许可证。</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行政法规】</w:t>
            </w:r>
            <w:r>
              <w:rPr>
                <w:rFonts w:ascii="国标宋体" w:cs="国标宋体" w:eastAsia="国标宋体" w:hAnsi="国标宋体" w:hint="eastAsia"/>
                <w:sz w:val="20"/>
                <w:szCs w:val="20"/>
              </w:rPr>
              <w:t>《中华人民共和国矿产资源法实施细则》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第四十二条“依照《矿产资源法》第三十九条、第四十条、第四十二条、第四十三条、第四十四条规定处以罚款的，分别按照下列规定执行：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未取得采矿许可证擅自采矿的，擅自进入国家规划矿区、对国民经济具有重要价值的矿区和他人矿区范围采矿的，擅自开采国家规定实行保护性开采的特定矿种的，处以违法所得百分之五十以下的罚款；（二）超越批准的矿区范围采矿的，处以违法所得百分之三十以下的罚款；（三）买卖、出租或者以其他形式转让矿产资源的，买卖、出租采矿权的，对卖方、出租方、出让方处以违法所得一倍以下的罚款；（四）非法用采矿权作抵押的，处以５０００元以下的罚款；（五）违反规定收购和销售国家规定统一收购的矿产品的，处以违法所得一倍以下的罚款；（六）采取破坏性的开采方法开采矿产资源，造成矿产资源严重破坏的，处以相当于矿产资源损失价值百分之五十以下的罚款。</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【地方性法规】《山西省矿产资源管理条例》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1998年9月29日山西省第九届人民代表大会常务委员会第五次会议通过）</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第三十九条“违反本条例规定，采用破坏性开采方法开采矿产资源的，由省地质矿产主管部门责令立即改正，处以相当于矿产资源损失价值百分之五十以下的罚款，并可由原发证机关吊销采矿许可证。”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6110"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38</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对买卖、出租或者以其他形式转让矿产资源、买卖、出租采矿权的处罚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rPr>
              <w:t>【法律】《中华人民共和国矿产资源法》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第四十二条第一款“买卖、出租或者以其他形式转让矿产资源的，没收违法所得，处以罚款。”</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 《中华人民共和国矿产资源法实施细则》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第四十二条“依照《矿产资源法》第三十九条、第四十条、第四十二条、第四十三条、第四十四条规定处以罚款的，分别按照下列规定执行：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未取得采矿许可证擅自采矿的，擅自进入国家规划矿区、对国民经济具有重要价值的矿区和他人矿区范围采矿的，擅自开采国家规定实行保护性开采的特定矿种的，处以违法所得百分之五十以下的罚款；（二）超越批准的矿区范围采矿的，处以违法所得百分之三十以下的罚款；（三）买卖、出租或者以其他形式转让矿产资源的，买卖、出租采矿权的，对卖方、出租方、出让方处以违法所得一倍以下的罚款；（四）非法用采矿权作抵押的，处以５０００元以下的罚款；（五）违反规定收购和销售国家规定统一收购的矿产品的，处以违法所得一倍以下的罚款；（六）采取破坏性的开采方法开采矿产资源，造成矿产资源严重破坏的，处以相当于矿产资源损失价值百分之五十以下的罚款。</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【地方性法规】《山西省矿产资源管理条例》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1998年9月29日山西省第九届人民代表大会常务委员会第五次会议通过）</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第四十一条“违反本条例规定，未经批准擅自出租采矿权的，由县级以上地质矿产主管部门责令改正，可以并处10万元以下的罚款；拒不改正的，吊销采矿许可证。”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39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对在矿区收购明知是非法开采的矿产品进行经营的处罚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【地方性法规】《山西省矿产资源管理条例》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1998年9月29日山西省第九届人民代表大会常务委员会第五次会议通过）</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第四十二条“违反本条例规定，在矿区收购明知是非法开采的矿产品进行经营的，由县级以上地质矿产主管部门没收收购的矿产品和违法所得，可以并</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处违法所得百分之五十以下的罚款。”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对非法用采矿权作抵押的处罚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第四十二条第四款 非法用采矿权作抵押的，处以5000元以下的罚款。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358"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41</w:t>
            </w:r>
          </w:p>
        </w:tc>
        <w:tc>
          <w:tcPr>
            <w:tcW w:w="1530" w:type="dxa"/>
            <w:tcBorders/>
            <w:vAlign w:val="center"/>
          </w:tcPr>
          <w:p>
            <w:pPr>
              <w:pStyle w:val="style0"/>
              <w:tabs>
                <w:tab w:val="left" w:leader="none" w:pos="320"/>
              </w:tabs>
              <w:autoSpaceDN w:val="false"/>
              <w:jc w:val="left"/>
              <w:textAlignment w:val="center"/>
              <w:rPr>
                <w:rFonts w:ascii="国标宋体" w:cs="国标宋体" w:eastAsia="国标宋体" w:hAnsi="国标宋体" w:hint="eastAsia"/>
                <w:snapToGrid w:val="false"/>
                <w:color w:val="000000"/>
                <w:kern w:val="0"/>
                <w:sz w:val="20"/>
                <w:szCs w:val="20"/>
                <w:lang w:val="en-US" w:bidi="ar-SA" w:eastAsia="zh-CN"/>
              </w:rPr>
            </w:pPr>
            <w:r>
              <w:rPr>
                <w:rFonts w:ascii="国标宋体" w:cs="国标宋体" w:eastAsia="国标宋体" w:hAnsi="国标宋体" w:hint="eastAsia"/>
                <w:color w:val="000000"/>
                <w:sz w:val="20"/>
                <w:szCs w:val="20"/>
                <w:lang w:eastAsia="zh-CN"/>
              </w:rPr>
              <w:t>对未经批准，擅自进行滚动勘探开发、边探边采或者试采的处罚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【行政法规】《矿产资源勘查区块登记管理办法》</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1998年2月12日中华人民共和国国务院令第240号发布，自发布之日起施行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于2014年7月9日国务院第54次常务会议通过,对部分条款予以修改</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第二十七条 违反本办法规定，未经批准，擅自进行滚动勘探开发、边探边采或者试采的，由县级以上人民政府负责地质矿产管理工作的部门按照国务院地质矿产主管部门规定的权限，责令停止违法行为，予以警告，没收违法所得，可以并处１０万元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rPr>
            </w:pPr>
          </w:p>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对擅自印制或者伪造、冒用勘查许可证的处罚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【行政法规】《矿产资源勘查区块登记管理办法》</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1998年2月12日中华人民共和国国务院令第240号发布，自发布之日起施行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于2014年7月9日国务院第54次常务会议通过,对部分条款予以修改</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第二十八条 违反本办法规定，擅自印制或者伪造、冒用勘查许可证的，由县级以上人民政府负责地质矿产管理工作的部门按照国务院地质矿产主管部门规定的权限，没收违法所得，可以并处１０万元以下的罚款；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43</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对不按照《矿产资源勘查区块登记管理办法》规定备案、报告有关情况，拒绝接受监督检查或者弄虚作假的；未完成最低勘查投入；领取勘查许可证满6个月未开始施工或施工后无故停止勘查工作满6个月的处罚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0"/>
              <w:tabs>
                <w:tab w:val="left" w:leader="none" w:pos="1195"/>
              </w:tabs>
              <w:bidi w:val="false"/>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【行政法规】《矿产资源勘查区块登记管理办法》（</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1998年2月12日中华人民共和国国务院令第240号发布，自发布之日起施行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于2014年7月9日国务院第54次常务会议通过,对部分条款予以修改</w:t>
            </w:r>
            <w:r>
              <w:rPr>
                <w:rFonts w:ascii="国标宋体" w:cs="国标宋体" w:eastAsia="国标宋体" w:hAnsi="国标宋体" w:hint="eastAsia"/>
                <w:sz w:val="20"/>
                <w:szCs w:val="20"/>
                <w:lang w:eastAsia="zh-CN"/>
              </w:rPr>
              <w:t>）</w:t>
            </w:r>
          </w:p>
          <w:p>
            <w:pPr>
              <w:pStyle w:val="style0"/>
              <w:tabs>
                <w:tab w:val="left" w:leader="none" w:pos="1195"/>
              </w:tabs>
              <w:bidi w:val="false"/>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第二十九条 违反本办法规定，有下列行为之一的，由县级以上人民政府负责地质矿产管理工作的部门按照国务院地质矿产主管部门规定的权限，责令限期改正；逾期不改正的，处５万元以下的罚款；情节严重的，原发证机关可以吊销勘查许可证：</w:t>
            </w:r>
          </w:p>
          <w:p>
            <w:pPr>
              <w:pStyle w:val="style0"/>
              <w:tabs>
                <w:tab w:val="left" w:leader="none" w:pos="1195"/>
              </w:tabs>
              <w:bidi w:val="false"/>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（一）不按照本办法的规定备案、报告有关情况、拒绝接受监督检查或者弄虚作假的；</w:t>
            </w:r>
          </w:p>
          <w:p>
            <w:pPr>
              <w:pStyle w:val="style0"/>
              <w:tabs>
                <w:tab w:val="left" w:leader="none" w:pos="1195"/>
              </w:tabs>
              <w:bidi w:val="false"/>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（二）未完成最低勘查投入的；</w:t>
            </w:r>
          </w:p>
          <w:p>
            <w:pPr>
              <w:pStyle w:val="style0"/>
              <w:tabs>
                <w:tab w:val="left" w:leader="none" w:pos="1195"/>
              </w:tabs>
              <w:bidi w:val="false"/>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（三）已经领取勘查许可证的勘查项目，满６个月未开始施工，或者施工后无故停止勘查工作满６个月的。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44</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对违反《矿产资源勘查区块登记管理办法》规定，不办理勘查许可证变更登记或注销登记手续的处罚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tabs>
                <w:tab w:val="left" w:leader="none" w:pos="1915"/>
              </w:tabs>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【行政法规】《矿产资源勘查区块登记管理办法》（</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1998年2月12日中华人民共和国国务院令第240号发布，自发布之日起施行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于2014年7月9日国务院第54次常务会议通过,对部分条款予以修改</w:t>
            </w:r>
            <w:r>
              <w:rPr>
                <w:rFonts w:ascii="国标宋体" w:cs="国标宋体" w:eastAsia="国标宋体" w:hAnsi="国标宋体" w:hint="eastAsia"/>
                <w:sz w:val="20"/>
                <w:szCs w:val="20"/>
                <w:lang w:eastAsia="zh-CN"/>
              </w:rPr>
              <w:t>）</w:t>
            </w:r>
          </w:p>
          <w:p>
            <w:pPr>
              <w:pStyle w:val="style4098"/>
              <w:tabs>
                <w:tab w:val="left" w:leader="none" w:pos="191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第三十条 违反本办法规定，不办理勘查许可证变更登记或者注销登记手续的，由登记管理机关责令限期改正；逾期不改正的，由原发证机关吊销勘查许可证。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45</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对不依照《矿产资源开采登记管理办法》规定提交年度报告、拒绝接受监督检查或者弄虚作假的处罚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lang w:eastAsia="zh-CN"/>
              </w:rPr>
              <w:t>【行政法规】《矿产资源开采登记管理办法》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tabs>
                <w:tab w:val="left" w:leader="none" w:pos="880"/>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第十八条  不依照本办法规定提交年度报告、拒绝接受监督检查或者弄虚作假的，由县级以上人民政府负责地质矿产管理工作的部门按照国务院地质矿产主管部门规定的权限，责令停止违法行为，予以警告，可以并处5万元以下的罚款；情节严重的，由原发证机关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43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对破坏或者擅自移动矿区范围界桩或者地面标志的处罚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rPr>
              <w:t>【行政法规】《矿产资源开采登记管理办法》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第十九条 破坏或者擅自移动矿区范围界桩或者地面标志的，由县级以上人民政府负责地质矿产管理工作的部门按照国务院地质矿产主管部门规定的权限，责令限期恢复；情节严重的，处3万元以下的罚款。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对擅自印制或者伪造、冒用采矿许可证的处罚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rPr>
              <w:t>【行政法规】《矿产资源开采登记管理办法》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第二十条  擅自印制或者伪造、冒用采矿许可证的，由县级以上人民政府负责地质矿产管理工作的部门按照国务院地质矿产主管部门规定的权限，没收违法所得，可以并处10万元以下的罚款；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48</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对不按期缴纳《矿产资源开采登记管理办法》规定应当缴纳的费用的处罚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rPr>
              <w:t>【行政法规】《矿产资源开采登记管理办法》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第二十一条 违反本办法规定，不按期缴纳本办法规定应当缴纳的费用的，由登记管理机关责令限期缴纳，并从滞纳之日起每日加收千分之二的滞纳金；逾期仍不缴纳的，由原发证机关吊销采矿许可证。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49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对违反《矿产资源开采登记管理办法》规定，不办理采矿许可证变更登记或者注销登记手续的处罚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rPr>
              <w:t>【行政法规】《矿产资源开采登记管理办法》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第二十二条 违反本办法规定，不办理采矿许可证变更登记或者注销登记手续的，由登记管理机关责令限期改正；逾期不改正的，由原发证机关吊销采矿许可证。 </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按照地质勘查资质证书规定的资质类别或者资质等级从事地质勘查活动的；出具虚假地质勘查报告的；转包其承担的地质勘查项目的；允许其他单位以本单位的名义从事地质勘查活动的；在委托方取得矿产资源勘查许可证、采矿许可证前，为其进行矿产地质勘查活动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行政法规】《地质勘查资质管理条例》(2008年3月3日国务院令第520号公布，自2008年7月1日起施行。)</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第二十九条 地质勘查单位有下列行为之一的，由县级以上人民政府国土资源主管部门责令限期改正，处5万元以上20万元以下的罚款；有违法所得的，没收违法所得；逾期不改正的，由原审批机关吊销地质勘查资质证书：</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（一）不按照地质勘查资质证书规定的资质类别或者资质等级从事地质勘查活动的；</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（二）出具虚假地质勘查报告的；</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（三）转包其承担的地质勘查项目的；</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（四）允许其他单位以本单位的名义从事地质勘查活动的；</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（五）在委托方取得矿产资源勘查许可证、采矿许可证前，为其进行矿产地质勘查活动的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51</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对伪造、变造、转让地质勘查资质证书的处罚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【行政法规】《地质勘查资质管理条例》(2008年3月3日国务院令第520号公布，自2008年7月1日起施行。)</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第三十二条  伪造、变造、转让地质勘查资质证书的，由县级以上人民政府国土资源主管部门收缴或者由原审批机关吊销伪造、变造、转让的地质勘查资质证书，处5万元以上20万元以下的罚款；有违法所得的，没收违法所得；构成违反治安管理行为的，由公安机关依法给予治安管理处罚；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对采矿权人在规定期限内未足额缴纳矿产资源补偿费的处罚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矿产资源补偿费征收管理规定》(1994年2月27日国务院令第150号发布，自1994年4月1日起施行。根据1997年7月3日国务院第222号令发布的《国务院关于修改&lt;矿产资源补偿费征收管理规定&gt;的决定》修改。)</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第十四条 采矿权人在规定期限内未足额缴纳矿产资源补偿费的，由征收机关责令限期缴纳，并从滞纳之日起按日加收滞纳补偿费2‰的滞纳金。</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采矿权人未按照前款规定缴纳矿产资源补偿费和滞纳金的，由征收机关处以应当缴纳的矿产资源补偿费3倍以下的罚款；情节严重的，由采矿许可证颁发机关吊销其采矿许可证。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53</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对采矿权人采取伪报矿种，隐匿产量、销售数量，或者伪报销售价格、实际开采回采率等手段，不缴或者少缴矿产资源补偿费的处罚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【行政法规】《矿产资源补偿费征收管理规定》</w:t>
            </w:r>
            <w:r>
              <w:rPr>
                <w:rFonts w:ascii="国标宋体" w:cs="国标宋体" w:eastAsia="国标宋体" w:hAnsi="国标宋体" w:hint="eastAsia"/>
                <w:sz w:val="20"/>
                <w:szCs w:val="20"/>
              </w:rPr>
              <w:t>(1994年2月27日国务院令第150号发布，自1994年4月1日起施行。根据1997年7月3日国务院第222号令发布的《国务院关于修改&lt;矿产资源补偿费征收管理规定&gt;的决定》修改。)</w:t>
            </w:r>
          </w:p>
          <w:p>
            <w:pPr>
              <w:pStyle w:val="style4098"/>
              <w:tabs>
                <w:tab w:val="left" w:leader="none" w:pos="940"/>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第十五条  采矿权人采取伪报矿种，隐匿产量、销售数量，或者伪报销售价格、实际开采回采率等手段，不缴或者少缴矿产资源补偿费的，由征收机关追缴应当缴纳的矿产资源补偿费，并处以应当缴纳的矿产资源补偿费5倍以下的罚款；情节严重的，由采矿许可证颁发机关吊销其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54</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对采矿权人在缴纳矿产资源补偿费时，逾期不报送或仍不报送已采出的矿产品的矿种、产量、销售数量、销售价格和实际开采回采率等资料的处罚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【行政法规】《矿产资源补偿费征收管理规定》</w:t>
            </w:r>
            <w:r>
              <w:rPr>
                <w:rFonts w:ascii="国标宋体" w:cs="国标宋体" w:eastAsia="国标宋体" w:hAnsi="国标宋体" w:hint="eastAsia"/>
                <w:sz w:val="20"/>
                <w:szCs w:val="20"/>
              </w:rPr>
              <w:t>(1994年2月27日国务院令第150号发布，自1994年4月1日起施行。根据1997年7月3日国务院第222号令发布的《国务院关于修改&lt;矿产资源补偿费征收管理规定&gt;的决定》修改。)</w:t>
            </w:r>
          </w:p>
          <w:p>
            <w:pPr>
              <w:pStyle w:val="style4098"/>
              <w:tabs>
                <w:tab w:val="left" w:leader="none" w:pos="119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第九条  采矿权人在缴纳矿产资源补偿费时，应当同时提交已采出的矿产品的矿种、产量、销售数量、销售价格和实际开采回采率等资料。</w:t>
            </w:r>
          </w:p>
          <w:p>
            <w:pPr>
              <w:pStyle w:val="style4098"/>
              <w:tabs>
                <w:tab w:val="left" w:leader="none" w:pos="119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第十六条  采矿权人未按照本规定第九条的规定报送有关资料的，由征收机关责令限期报送；逾期不报送的，处以5000元以下罚款；仍不报送的，采矿许可证颁发机关可以吊销其采矿许可证。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55</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对开采矿产资源造成矿山地质环境破坏或者地质灾害而</w:t>
            </w:r>
            <w:r>
              <w:rPr>
                <w:rFonts w:ascii="国标宋体" w:cs="国标宋体" w:eastAsia="国标宋体" w:hAnsi="国标宋体" w:hint="eastAsia"/>
                <w:color w:val="000000"/>
                <w:sz w:val="20"/>
                <w:szCs w:val="20"/>
                <w:lang w:eastAsia="zh-CN"/>
              </w:rPr>
              <w:t>又</w:t>
            </w:r>
            <w:r>
              <w:rPr>
                <w:rFonts w:ascii="国标宋体" w:cs="国标宋体" w:eastAsia="国标宋体" w:hAnsi="国标宋体" w:hint="eastAsia"/>
                <w:color w:val="000000"/>
                <w:sz w:val="20"/>
                <w:szCs w:val="20"/>
              </w:rPr>
              <w:t>不采取措施恢复和治理的处罚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tabs>
                <w:tab w:val="left" w:leader="none" w:pos="700"/>
              </w:tabs>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【地方性法规】《山西省矿产资源管理条例》（</w:t>
            </w:r>
            <w:r>
              <w:rPr>
                <w:rFonts w:ascii="国标宋体" w:cs="国标宋体" w:eastAsia="国标宋体" w:hAnsi="国标宋体" w:hint="eastAsia"/>
                <w:sz w:val="20"/>
                <w:szCs w:val="20"/>
                <w:lang w:val="en-US" w:eastAsia="zh-CN"/>
              </w:rPr>
              <w:t>1998年9月29日山西省第九届人民代表大会常务委员会第五次会议通过）</w:t>
            </w: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eastAsia="zh-CN"/>
              </w:rPr>
              <w:t xml:space="preserve">                                </w:t>
            </w:r>
          </w:p>
          <w:p>
            <w:pPr>
              <w:pStyle w:val="style4098"/>
              <w:tabs>
                <w:tab w:val="left" w:leader="none" w:pos="700"/>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四十三条“违反本条例规定，开采矿产资源造成矿山地质环境破坏或者地质灾害而又不采取措施恢复和治理的，由县级以上地质矿产主管部门责令限期恢复和治理，赔偿损失，可以并处10万元以下的罚款；情节严重的，由原发证机关吊销采矿许可证。”</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对未取得勘查许可证擅自进行勘察的；超越批准的勘查区块范围勘查的；未取得地质勘查资质证书，擅自从事地质勘查活动；或者地质勘查资质证书有效期届满，未办理延续手续擅自勘查的处罚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tabs>
                <w:tab w:val="left" w:leader="none" w:pos="655"/>
              </w:tabs>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【行政法规】《矿产资源勘查区块登记管理办法》（</w:t>
            </w:r>
            <w:r>
              <w:rPr>
                <w:rFonts w:ascii="国标宋体" w:cs="国标宋体" w:eastAsia="国标宋体" w:hAnsi="国标宋体" w:hint="eastAsia"/>
                <w:sz w:val="20"/>
                <w:szCs w:val="20"/>
                <w:lang w:val="en-US" w:eastAsia="zh-CN"/>
              </w:rPr>
              <w:t>于</w:t>
            </w:r>
            <w:r>
              <w:rPr>
                <w:rFonts w:ascii="国标宋体" w:cs="国标宋体" w:eastAsia="国标宋体" w:hAnsi="国标宋体" w:hint="eastAsia"/>
                <w:sz w:val="20"/>
                <w:szCs w:val="20"/>
              </w:rPr>
              <w:t>1998年2月12日中华人民共和国国务院令第240号发布，自发布之日起施行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于2014年7月9日国务院第54次常务会议通过,对部分条款予以修改</w:t>
            </w:r>
            <w:r>
              <w:rPr>
                <w:rFonts w:ascii="国标宋体" w:cs="国标宋体" w:eastAsia="国标宋体" w:hAnsi="国标宋体" w:hint="eastAsia"/>
                <w:sz w:val="20"/>
                <w:szCs w:val="20"/>
                <w:lang w:eastAsia="zh-CN"/>
              </w:rPr>
              <w:t>）</w:t>
            </w:r>
          </w:p>
          <w:p>
            <w:pPr>
              <w:pStyle w:val="style4098"/>
              <w:tabs>
                <w:tab w:val="left" w:leader="none" w:pos="65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第二十六条 违反本办法规定，未取得勘查许可证擅自进行勘查工作的，超越批准的勘查区块范围进行勘查工作的，由县级以上人民政府负责地质矿产管理工作的部门按照国务院地质矿产主管部门规定的权限，责令停止违法行为，予以警告，可以并处１０万元以下的罚款。</w:t>
            </w:r>
          </w:p>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【行政法规】《地质勘查资质管理条例》</w:t>
            </w:r>
            <w:r>
              <w:rPr>
                <w:rFonts w:ascii="国标宋体" w:cs="国标宋体" w:eastAsia="国标宋体" w:hAnsi="国标宋体" w:hint="eastAsia"/>
                <w:sz w:val="20"/>
                <w:szCs w:val="20"/>
              </w:rPr>
              <w:t>(2008年3月3日国务院令第520号公布，自2008年7月1日起施行。)</w:t>
            </w:r>
          </w:p>
          <w:p>
            <w:pPr>
              <w:pStyle w:val="style4098"/>
              <w:tabs>
                <w:tab w:val="left" w:leader="none" w:pos="65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第二十七条 未取得地质勘查资质证书，擅自从事地质勘查活动，或者地质勘查资质证书有效期届满，未依照本条例的规定办理延续手续，继续从事地质勘查活动的，由县级以上人民政府国土资源主管部门责令限期改正，处5万元以上20万元以下的罚款；有违法所得的，没收违法所得。 </w:t>
            </w:r>
          </w:p>
          <w:p>
            <w:pPr>
              <w:pStyle w:val="style4098"/>
              <w:tabs>
                <w:tab w:val="left" w:leader="none" w:pos="655"/>
              </w:tabs>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【地方性法规】《山西省矿产资源管理条例》（</w:t>
            </w:r>
            <w:r>
              <w:rPr>
                <w:rFonts w:ascii="国标宋体" w:cs="国标宋体" w:eastAsia="国标宋体" w:hAnsi="国标宋体" w:hint="eastAsia"/>
                <w:sz w:val="20"/>
                <w:szCs w:val="20"/>
                <w:lang w:val="en-US" w:eastAsia="zh-CN"/>
              </w:rPr>
              <w:t>1998年9月29日山西省第九届人民代表大会常务委员会第五次会议通过）</w:t>
            </w:r>
            <w:r>
              <w:rPr>
                <w:rFonts w:ascii="国标宋体" w:cs="国标宋体" w:eastAsia="国标宋体" w:hAnsi="国标宋体" w:hint="eastAsia"/>
                <w:sz w:val="20"/>
                <w:szCs w:val="20"/>
              </w:rPr>
              <w:t xml:space="preserve">   </w:t>
            </w:r>
          </w:p>
          <w:p>
            <w:pPr>
              <w:pStyle w:val="style4098"/>
              <w:tabs>
                <w:tab w:val="left" w:leader="none" w:pos="655"/>
              </w:tabs>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第三十六条  违反本条例规定，未取得勘查许可证擅自勘查或者超越批准的勘查区块范围勘查的，由县级以上地质矿产主管部门责令停止违法行为，予以警告；没有违法所得的，可以并处5万元以下罚款，有违法所得的，没收违法所得，可以并处10万元以下罚款。</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对未按照规定对地质灾害易发区内建设工程进行地质灾害危险性评估、配套的地质灾害治理工程未验收不合格的处罚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一条“违反本条例规定，建设单位有下列行为之一的，由县级以上地方人民政府国土资源主管部门责令限期改正；逾期不改正的，责令停止生产、施工或者使用，处110万元以上50万元以下的罚款；构成犯罪的，依法追究刑事责任：（一）未按照规定对地质灾害易发区内的建设工程进行地质灾害危险性评估的；（二）配套的地质灾害治理工程未经验收或者经验收不合格，主体工程即投入生产或者使用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58</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对责令限期汇交地质资料，逾期不汇交行为的处罚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【行政法规】《地质资料管理条例》（国务院令第349号）</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第二十条　未依照本条例规定的期限汇交地质资料的，由负责接收地质资料的地质矿产主管部门责令限期汇交；逾期不汇交的，处1万元以上5万元以下罚款，并予以通报，自发布通报之日起至逾期未汇交的资料全部汇交之日止，该汇交人不得申请新的探矿权、采矿权，不得承担国家出资的地质工作项目。</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59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对地质勘查单位不按照地质勘查资质证书规定的资质类别或者资质等级从事地质勘查活动等行为的处罚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【行政法规】《地质勘查资质管理条例》</w:t>
            </w:r>
            <w:r>
              <w:rPr>
                <w:rFonts w:ascii="国标宋体" w:cs="国标宋体" w:eastAsia="国标宋体" w:hAnsi="国标宋体" w:hint="eastAsia"/>
                <w:sz w:val="20"/>
                <w:szCs w:val="20"/>
              </w:rPr>
              <w:t>(2008年3月3日国务院令第520号公布，自2008年7月1日起施行。)</w:t>
            </w:r>
          </w:p>
          <w:p>
            <w:pPr>
              <w:pStyle w:val="style0"/>
              <w:tabs>
                <w:tab w:val="left" w:leader="none" w:pos="970"/>
              </w:tabs>
              <w:bidi w:val="false"/>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第二十九条　地质勘查单位有下列行为之一的，由县级以上人民政府国土资源主管部门责令限期改正，处5万元以上20万元以下的罚款；有违法所得的，没收违法所得；逾期不改正的，由原审批机关吊销地质勘查资质证书：（一）不按照地质勘查资质证书规定的资质类别或者资质等级从事地质勘查活动的；（二）出具虚假地质勘查报告的；（三）转包其承担的地质勘查项目的；（四）允许其他单位以本单位的名义从事地质勘查活动的；（五）在委托方取得矿产资源勘查许可证、采矿许可证前，为其进行矿产地质勘查活动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对以其他单位的名义或者允许其他单位以本单位的名义承揽地质灾害危险性评估以及地质灾害治理工程勘查、设计、施工和监理业务行为的处罚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四条：违反本条例规定，有下列行为之一的，由县级以上人民政府国土资源主管部门或者其他部门依据职责责令停止违法行为，对地质灾害危险性评估单位、地质灾害治理工程勘查、设计或者监理单位处合同约定的评估费、勘查费、设计费或者监理酬金1倍以上2倍以下的罚款，对地质灾害治理工程施工单位处工程价款2％以上4％以下的罚款，并可以责令停业整顿，降低资质等级；有违法所得的，没收违法所得；情节严重的，吊销其资质证书；构成犯罪的，依法追究刑事责任；给他人造成损失的，依法承担赔偿责任： （一）在地质灾害危险性评估中弄虚作假或者故意隐瞒地质灾害真实情况的； （二）在地质灾害治理工程勘查、设计、施工以及监理活动中弄虚作假、降低工程质量的；（三）无资质证书或者超越其资质等级许可的范围承揽地质灾害危险性评估、地质灾害治理工程勘查、设计、施工及监理业务的； （四）以其他单位的名义或者允许其他单位以本单位的名义承揽地质灾害危险性评估、地质灾害治理工程勘查、设计、施工和监理业务的。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61</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对在地质灾害危险性评估或治理工程勘查、设计、施工以及监理活动中弄虚作假、故意隐瞒地质灾害真实情况、降低工程质量等涉及降低资质等级行为的处罚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四条：违反本条例规定，有下列行为之一的，由县级以上人民政府国土资源主管部门或者其他部门依据职责责令停止违法行为，对地质灾害危险性评估单位、地质灾害治理工程勘查、设计或者监理单位处合同约定的评估费、勘查费、设计费或者监理酬金1倍以上2倍以下的罚款，对地质灾害治理工程施工单位处工程价款2％以上4％以下的罚款，并可以责令停业整顿，降低资质等级；有违法所得的，没收违法所得；情节严重的，吊销其资质证书；构成犯罪的，依法追究刑事责任；给他人造成损失的，依法承担赔偿责任： （一）在地质灾害危险性评估中弄虚作假或者故意隐瞒地质灾害真实情况的； （二）在地质灾害治理工程勘查、设计、施工以及监理活动中弄虚作假、降低工程质量的；（三）无资质证书或者超越其资质等级许可的范围承揽地质灾害危险性评估、地质灾害治理工程勘查、设计、施工及监理业务的； （四）以其他单位的名义或者允许其他单位以本单位的名义承揽地质灾害危险性评估、地质灾害治理工程勘查、设计、施工和监理业务的。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0"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对侵占、损毁、损坏地质灾害监测设施或者地质灾害治理工程设施的处罚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 《地质灾害防治条例》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六条“违反本条例规定，侵占、损毁、损坏地质灾害监测设施或者地质灾害治理工程设施的，由县级以上地方人民政府国土资源主管部门责令停止违法行为，限期恢复原状或者采取补救措施，可以处5万元以下的罚款；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63</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对伪造、变造、转让地质勘查资质证书的处罚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【行政法规】《地质勘查资质管理条例》(2008年3月3日国务院令第520号公布，自2008年7月1日起施行。)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第三十二条　“伪造、变造、转让地质勘查资质证书的，由县级以上人民政府国土资源主管部门收缴或者由原审批机关吊销伪造、变造、转让的地质勘查资质证书，处5万元以上20万元以下的罚款；有违法所得的，没收违法所得；构成违反治安管理行为的，由公安机关依法给予治安管理处罚；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64</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对未依照《地质资料管理条例》规定的期限汇交地质资料的处罚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【行政法规】《地质资料管理条例》(国务院令第349号)</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第二十条  未依照本条例规定的期限汇交地质资料的，由负责接收地质资料的地质矿产主管部门责令限期汇交；逾期不汇交的，处１万元以上５万元以下罚款，并予以通报，自发布通报之日起至逾期未汇交的资料全部汇交之日止，该汇交人不得申请新的探矿权、采矿权，不得承担国家出资的地质工作项目。</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65</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对伪造地质资料或者在地质资料汇交中弄虚作假的处罚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0"/>
              <w:tabs>
                <w:tab w:val="left" w:leader="none" w:pos="1810"/>
              </w:tabs>
              <w:bidi w:val="false"/>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【行政法规】《地质资料管理条例》(国务院令第349号)</w:t>
            </w:r>
          </w:p>
          <w:p>
            <w:pPr>
              <w:pStyle w:val="style0"/>
              <w:tabs>
                <w:tab w:val="left" w:leader="none" w:pos="1810"/>
              </w:tabs>
              <w:bidi w:val="false"/>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第二十一条 伪造地质资料或者在地质资料汇交中弄虚作假的，由负责接收地质资料的地质矿产主管部门没收、销毁地质资料，责令限期改正，处１０万元罚款；逾期不改正的，通知原发证机关吊销其勘查许可证、采矿许可证或者取消其承担该地质工作项目的资格，自处罚决定生效之日起２年内，该汇交人不得申请新的探矿权、采矿权，不得承担国家出资的地质工作项目。</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66</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对违反《地质灾害防治条例》规定，未按照规定对地质灾害易发区内的建设工程进行地质灾害危险性评估的；配套的地质灾害治理工程未经验收或者经验收不合格，主体工程即投入生产或者使用的处罚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第四十一条  违反本条例规定，建设单位有下列行为之一的，由县级以上地方人民政府国土资源主管部门责令限期改正；逾期不改正的，责令停止生产、施工或者使用，处１０万元以上５０万元以下的罚款；构成犯罪的，依法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（一）未按照规定对地质灾害易发区内的建设工程进行地质灾害危险性评估的；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（二）配套的地质灾害治理工程未经验收或者经验收不合格，主体工程即投入生产或者使用的。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448"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67</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对工程建设等人为活动引发的地质灾害不予治理的处罚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第四十二条  违反本条例规定，对工程建设等人为活动引发的地质灾害不予治理的，由县级以上人民政府国土资源主管部门责令限期治理；逾期不治理或者治理不符合要求的，由责令限期治理的国土资源主管部门组织治理，所需费用由责任单位承担，处１０万元以上５０万元以下的罚款；给他人造成损失的，依法承担赔偿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68</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对违反《地质灾害防治条例》规定，在地质灾害危险区内爆破、削坡、进行工程建设以及从事其他可能引发地质灾害活动的处罚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第四十三条  违反本条例规定，在地质灾害危险区内爆破、削坡、进行工程建设以及从事其他可能引发地质灾害活动的，由县级以上地方人民政府国土资源主管部门责令停止违法行为，对单位处５万元以上２０万元以下的罚款，对个人处１万元以上５万元以下的罚款；构成犯罪的，依法追究刑事责任；给他人造成损失的，依法承担赔偿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69</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在地质灾害危险性评估中弄虚作假或者故意隐瞒地质灾害真实情况的；在地质灾害治理工程勘查、设计、施工以及监理活动中弄虚作假、降低工程质量的；无资质证书或者超越其资质等级许可的范围承揽地质灾害危险性评估、地质灾害治理工程勘查、设计、施工及监理业务的；以其他单位的名义或者允许其他单位以本单位的名义承揽地质灾害危险性评估、地质灾害治理工程勘查、设计、施工和监理业务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【行政法规】《地质灾害防治条例》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中华人民共和国国务院令第394号</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经</w:t>
            </w:r>
            <w:r>
              <w:rPr>
                <w:rFonts w:ascii="国标宋体" w:cs="国标宋体" w:eastAsia="国标宋体" w:hAnsi="国标宋体" w:hint="eastAsia"/>
                <w:sz w:val="20"/>
                <w:szCs w:val="20"/>
              </w:rPr>
              <w:t>2003年11月19日国务院第29次常务会议通过，自2004年3月1日起施行</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第四十四条  违反本条例规定，有下列行为之一的，由县级以上人民政府国土资源主管部门或者其他部门依据职责责令停止违法行为，对地质灾害危险性评估单位、地质灾害治理工程勘查、设计或者监理单位处合同约定的评估费、勘查费、设计费或者监理酬金１倍以上２倍以下的罚款，对地质灾害治理工程施工单位处工程价款２％以上４％以下的罚款，并可以责令停业整顿，降低资质等级；有违法所得的，没收违法所得；情节严重的，吊销其资质证书；构成犯罪的，依法追究刑事责任；给他人造成损失的，依法承担赔偿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（一）在地质灾害危险性评估中弄虚作假或者故意隐瞒地质灾害真实情况的；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（二）在地质灾害治理工程勘查、设计、施工以及监理活动中弄虚作假、降低工程质量的；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（三）无资质证书或者超越其资质等级许可的范围承揽地质灾害危险性评估、地质灾害治理工程勘查、设计、施工及监理业务的；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（四）以其他单位的名义或者允许其他单位以本单位的名义承揽地质灾害危险性评估、地质灾害治理工程勘查、设计、施工和监理业务的。</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70</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对未经批准发掘古生物化石的；未按照批准的发掘方案发掘古生物化石的处罚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【行政法规】《古生物化石保护条例》(</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第三十六条  单位或者个人有下列行为之一的，由县级以上人民政府国土资源主管部门责令停止发掘，限期改正，没收发掘的古生物化石，并处20万元以上50万元以下的罚款；构成违反治安管理行为的，由公安机关依法给予治安管理处罚；构成犯罪的，依法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（一）未经批准发掘古生物化石的；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（二）未按照批准的发掘方案发掘古生物化石的。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有前款第（二）项行为，情节严重的，由批准古生物化石发掘的国土资源主管部门撤销批准发掘的决定。</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71</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对古生物化石发掘单位未按照规定移交发掘的古生物化石的处罚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【行政法规】《古生物化石保护条例》(</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第三十七条  古生物化石发掘单位未按照规定移交发掘的古生物化石的，由批准古生物化石发掘的国土资源主管部门责令限期改正；逾期不改正，或者造成古生物化石损毁的，处10万元以上50万元以下的罚款；直接负责的主管人员和其他直接责任人员构成犯罪的，依法追究刑事责任。</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929" w:type="dxa"/>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72</w:t>
            </w:r>
          </w:p>
        </w:tc>
        <w:tc>
          <w:tcPr>
            <w:tcW w:w="1530"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对古生物化石收藏单位不符合收藏条件收藏古生物化石的处罚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【行政法规】《古生物化石保护条例》(</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第三十八条  古生物化石收藏单位不符合收藏条件收藏古生物化石的，由县级以上人民政府国土资源主管部门责令限期改正；逾期不改正的，处5万元以上10万元以下的罚款；已严重影响其收藏的重点保护古生物化石安全的，由国务院国土资源主管部门指定符合条件的收藏单位代为收藏，代为收藏的费用由原收藏单位承担。</w:t>
            </w:r>
          </w:p>
        </w:tc>
        <w:tc>
          <w:tcPr>
            <w:tcW w:w="190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1561"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73</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对古生物化石收藏单位未按照规定建立本单位收藏的古生物化石档案的处罚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【行政法规】《古生物化石保护条例》(</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第三十九条  古生物化石收藏单位未按照规定建立本单位收藏的古生物化石档案的，由县级以上人民政府国土资源主管部门责令限期改正；逾期不改正的，没收有关古生物化石，并处2万元的罚款。</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74</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对古生物化石收藏单位之间未经批准转让、交换、赠与其收藏的重点保护古生物化石的；国有收藏单位将其收藏的重点保护古生物化石违法转让、交换、赠与给非国有收藏单位或者个人的处罚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【行政法规】《古生物化石保护条例》(</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第四十一条  古生物化石收藏单位之间未经批准转让、交换、赠与其收藏的重点保护古生物化石的，由县级以上人民政府国土资源主管部门责令限期改正；有违法所得的，没收违法所得；逾期不改正的，对有关收藏单位处5万元以上20万元以下的罚款。国有收藏单位将其收藏的重点保护古生物化石违法转让、交换、赠与给非国有收藏单位或者个人的，对国有收藏单位处20万元以上50万元以下的罚款，对直接负责的主管人员和其他直接责任人员依法给予处分；构成犯罪的，依法追究刑事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55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75</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对单位或者个人将其收藏的重点保护古生物化石转让、交换、赠与、质押给外国人或者外国组织的处罚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vAlign w:val="center"/>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【行政法规】《古生物化石保护条例》</w:t>
            </w:r>
            <w:r>
              <w:rPr>
                <w:rFonts w:ascii="国标宋体" w:cs="国标宋体" w:eastAsia="国标宋体" w:hAnsi="国标宋体" w:hint="eastAsia"/>
                <w:sz w:val="20"/>
                <w:szCs w:val="20"/>
              </w:rPr>
              <w:t>(</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010年8月25日国务院第123次常务会议通过，国务院令第580号公布，自2011年1月1日起施行;依据2019年3月2日《国务院关于修改部分行政法规的决定》(国务院令第709号)修订)</w:t>
            </w:r>
          </w:p>
          <w:p>
            <w:pPr>
              <w:pStyle w:val="style4098"/>
              <w:tabs>
                <w:tab w:val="left" w:leader="none" w:pos="1225"/>
              </w:tabs>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 xml:space="preserve">    第四十二条  单位或者个人将其收藏的重点保护古生物化石转让、交换、赠与、质押给外国人或者外国组织的，由县级以上人民政府国土资源主管部门责令限期追回，对个人处2万元以上10万元以下的罚款，对单位处10万元以上50万元以下的罚款；有违法所得的，没收违法所得；构成犯罪的，依法追究刑事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76</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对未经批准，擅自建立相对独立的平面坐标系统的处罚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第五十二条　违反本法规定，未经批准擅自建立相对独立的平面坐标系统，或者采用不符合国家标准的基础地理信息数据建立地理信息系统的，给予警告，责令改正，可以并处五十万元以下的罚款；对直接负责的主管人员和其他直接责任人员，依法给予处分。</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77</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对擅自采用国际坐标系统、擅自发布重要地理信息数据、擅自发布中华人民共和国领域和管辖的其他海域的重要地理信息数据的处罚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第六十一条　违反本法规定，擅自发布中华人民共和国领域和中华人民共和国管辖的其他海域的重要地理信息数据的，给予警告，责令改正，可以并处五十万元以下的罚款；对直接负责的主管人员和其他直接责任人员，依法给予处分；构成犯罪的，依法追究刑事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78</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对未取得测绘资质证书，擅自从事测绘活动或者骗取测绘资质进行测绘活动行为的处罚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第五十五条　违反本法规定，未取得测绘资质证书，擅自从事测绘活动的，责令停止违法行为，没收违法所得和测绘成果，并处测绘约定报酬一倍以上二倍以下的罚款；情节严重的，没收测绘工具。 以欺骗手段取得测绘资质证书从事测绘活动的，吊销测绘资质证书，没收违法所得和测绘成果，并处测绘约定报酬一倍以上二倍以下的罚款；情节严重的，没收测绘工具。</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79</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对超越资质等级从事测绘，以其他测绘单位的名义从事测绘，允许以本单位的名义从事测绘活动的处罚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第五十六条　违反本法规定，测绘单位有下列行为之一的，责令停止违法行为，没收违法所得和测绘成果，处测绘约定报酬一倍以上二倍以下的罚款，并可以责令停业整顿或者降低测绘资质等级；情节严重的，吊销测绘资质证书：</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（一）超越资质等级许可的范围从事测绘活动；</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（二）以其他测绘单位的名义从事测绘活动；</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（三）允许其他单位以本单位的名义从事测绘活动。</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80</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对伪造、变造、转借或转让测绘资质证书；擅自复制、转让或转借测绘成果的；未履行审批手续对外提供未公开测绘成果的处罚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地方性法规】《山西省测绘管理条例》（山西省第八届人民代表大会常务委员会第十次会议通过，根据2008年5月16日山西省第十一届人民代表大会常务委员会第二次会议，关于修改《山西省测绘管理条例》的决定第二次修正）</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第五十条“违反本条例规定，有下列行为之一的，给予通报批评，对负有直接责任的主管人员和其他直接责任人员依法给予行政处分；造成损失的，依法承担赔偿责任；构成犯罪的，依法追究刑事责任：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（一）伪造、变造、转借或者转让测绘资质证书的；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（二）擅自复制、转让或者转借测绘成果的；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（三）未履行审批手续对外提供未公开测绘成果的。”</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81</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对未取得测绘执业资格擅自从事测绘的处罚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第五十九条　违反本法规定，未取得测绘执业资格，擅自从事测绘活动的，责令停止违法行为，没收违法所得和测绘成果，对其所在单位可以处违法所得二倍以下的罚款；情节严重的，没收测绘工具；造成损失的，依法承担赔偿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82</w:t>
            </w:r>
          </w:p>
        </w:tc>
        <w:tc>
          <w:tcPr>
            <w:tcW w:w="0" w:type="auto"/>
            <w:tcBorders/>
            <w:vAlign w:val="center"/>
          </w:tcPr>
          <w:p>
            <w:pPr>
              <w:pStyle w:val="style0"/>
              <w:autoSpaceDN w:val="false"/>
              <w:jc w:val="center"/>
              <w:textAlignment w:val="center"/>
              <w:rPr>
                <w:rFonts w:ascii="国标宋体" w:cs="国标宋体" w:eastAsia="国标宋体" w:hAnsi="国标宋体" w:hint="eastAsia"/>
                <w:color w:val="000000"/>
                <w:sz w:val="20"/>
                <w:szCs w:val="20"/>
              </w:rPr>
            </w:pPr>
            <w:r>
              <w:rPr>
                <w:rFonts w:ascii="国标宋体" w:cs="国标宋体" w:eastAsia="国标宋体" w:hAnsi="国标宋体" w:hint="eastAsia"/>
                <w:color w:val="000000"/>
                <w:sz w:val="20"/>
                <w:szCs w:val="20"/>
              </w:rPr>
              <w:t>对外国的组织和个人非法测绘的</w:t>
            </w:r>
          </w:p>
          <w:p>
            <w:pPr>
              <w:pStyle w:val="style0"/>
              <w:autoSpaceDN w:val="false"/>
              <w:jc w:val="center"/>
              <w:textAlignment w:val="center"/>
              <w:rPr>
                <w:rFonts w:ascii="国标宋体" w:cs="国标宋体" w:eastAsia="国标宋体" w:hAnsi="国标宋体" w:hint="eastAsia"/>
                <w:color w:val="000000"/>
                <w:sz w:val="20"/>
                <w:szCs w:val="20"/>
              </w:rPr>
            </w:pPr>
            <w:r>
              <w:rPr>
                <w:rFonts w:ascii="国标宋体" w:cs="国标宋体" w:eastAsia="国标宋体" w:hAnsi="国标宋体" w:hint="eastAsia"/>
                <w:color w:val="000000"/>
                <w:sz w:val="20"/>
                <w:szCs w:val="20"/>
              </w:rPr>
              <w:t>处罚</w:t>
            </w:r>
          </w:p>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第五十一条　违反本法规定，外国的组织或者个人未经批准，或者未与中华人民共和国有关部门、单位合作，擅自从事测绘活动的，责令停止违法行为，没收违法所得、测绘成果和测绘工具，并处十万元以上五十万元以下的罚款；情节严重的，并处五十万元以上一百万元以下的罚款，限期出境或者驱逐出境；构成犯罪的，依法追究刑事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83</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对测绘单位在组织实施测绘项目前未进行测绘项目登记的处罚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地方性法规】《山西省测绘管理条例》（山西省第八届人民代表大会常务委员会第十次会议通过，根据2008年5月16日山西省第十一届人民代表大会常务委员会第二次会议，关于修改《山西省测绘管理条例》的决定第二次修正）</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第四十八条“违反本条例规定，测绘单位在组织实施测绘项目前未进行测绘项目登记的，责令限期补办测绘项目登记手续；拒不补办的，依照有关规定没收测绘成果和违法所得。”</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84</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对未取得相应测绘资质，擅自编制地图的处罚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【行政法规】《地图管理条例》（中华人民共和国国务院令第　664号</w:t>
            </w:r>
            <w:r>
              <w:rPr>
                <w:rFonts w:ascii="国标宋体" w:cs="国标宋体" w:eastAsia="国标宋体" w:hAnsi="国标宋体" w:hint="eastAsia"/>
                <w:sz w:val="20"/>
                <w:szCs w:val="20"/>
                <w:lang w:eastAsia="zh-CN"/>
              </w:rPr>
              <w:t>发布，</w:t>
            </w:r>
            <w:r>
              <w:rPr>
                <w:rFonts w:ascii="国标宋体" w:cs="国标宋体" w:eastAsia="国标宋体" w:hAnsi="国标宋体" w:hint="eastAsia"/>
                <w:sz w:val="20"/>
                <w:szCs w:val="20"/>
              </w:rPr>
              <w:t>已经2015年11月11日国务院第111次常务会议通过，自2016年1月1日起施行）</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第七条　从事地图编制活动的单位应当依法取得相应的测绘资质证书，并在资质等级许可的范围内开展地图编制工作。</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 xml:space="preserve">  第四十八条　违反本条例规定，未取得测绘资质证书或者超越测绘资质等级许可的范围从事地图编制活动或者互联网地图服务活动的，依照《中华人民共和国测绘法》的有关规定进行处罚。</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85</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对地图及地图产品未送审、地图行政区域界线及内容表示不符合国家规定的处罚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第六十二条　违反本法规定，编制、出版、展示、登载、更新的地图或者互联网地图服务不符合国家有关地图管理规定的，依法给予行政处罚、处分；构成犯罪的，依法追究刑事责任。</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【行政法规】《地图管理条例》（中华人民共和国国务院令第　664号</w:t>
            </w:r>
            <w:r>
              <w:rPr>
                <w:rFonts w:ascii="国标宋体" w:cs="国标宋体" w:eastAsia="国标宋体" w:hAnsi="国标宋体" w:hint="eastAsia"/>
                <w:sz w:val="20"/>
                <w:szCs w:val="20"/>
                <w:lang w:eastAsia="zh-CN"/>
              </w:rPr>
              <w:t>发布，</w:t>
            </w:r>
            <w:r>
              <w:rPr>
                <w:rFonts w:ascii="国标宋体" w:cs="国标宋体" w:eastAsia="国标宋体" w:hAnsi="国标宋体" w:hint="eastAsia"/>
                <w:sz w:val="20"/>
                <w:szCs w:val="20"/>
              </w:rPr>
              <w:t>已经2015年11月11日国务院第111次常务会议通过，自2016年1月1日起施行）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第四十九条　违反本条例规定，应当送审而未送审的，责令改正，给予警告，没收违法地图或者附着地图图形的产品，可以处10万元以下的罚款；有违法所得的，没收违法所得；构成犯罪的，依法追究刑事责任。</w:t>
            </w:r>
          </w:p>
          <w:p>
            <w:pPr>
              <w:pStyle w:val="style4098"/>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地方性法规】《山西省测绘管理条例》山西省第八届人民代表大会常务委员会第十次会议通过，根据2008年5月16日山西省第十一届人民代表大会常务委员会第二次会议，关于修改《山西省测绘管理条例》的决定第二次修正）</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九条“违反本条例规定，有下列行为之一的，责令停止违法行为，限期改正；情节严重的，没收全部地图产品及违法所得，可处以300元以上1万元以下罚款，颁证机关并可以吊销其有关证书；构成犯罪的，依法追究刑事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（一）地图印刷或者展示前未按规定将试制样图报送省管理测绘工作的部门审核的；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（二）未经审核，擅自印刷、制作涉及地图图形产品的；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（三）地图行政区域界线的绘制不符合国家有关规定的；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（四）地图内容的表示不符合国家有关规定，造成严重错误的。”</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86</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对不汇交测绘成果资料的处罚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第六十条　违反本法规定，不汇交测绘成果资料的，责令限期汇交；测绘项目出资人逾期不汇交的，处重测所需费用一倍以上二倍以下的罚款；承担国家投资的测绘项目的单位逾期不汇交的，处五万元以上二十万元以下的罚款，并处暂扣测绘资质证书，自暂扣测绘资质证书之日起六个月内仍不汇交的，吊销测绘资质证书；对直接负责的主管人员和其他直接责任人员，依法给予处分。</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55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87</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对测绘成果质量不合格的处罚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【法律】《中华人民共和国测绘法》1992年12月28日第七届全国人民代表大会常务委员会第二十九次会议通过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2017年4月27日第十二届全国人民代表大会常务委员会第二十七次会议第二次修订）   </w:t>
            </w:r>
          </w:p>
          <w:p>
            <w:pPr>
              <w:pStyle w:val="style4098"/>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第六十三条　违反本法规定，测绘成果质量不合格的，责令测绘单位补测或者重测；情节严重的，责令停业整顿，并处降低测绘资质等级或者吊销测绘资质证书；造成损失的，依法承担赔偿责任。</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88</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rPr>
              <w:t>对干扰阻挠建设标志；擅自拆迁或使标志失去效能无证使用、拒绝支付拆迁费用的；无证使用标志、拒绝测绘单位查询的处罚</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行政处罚</w:t>
            </w:r>
          </w:p>
        </w:tc>
        <w:tc>
          <w:tcPr>
            <w:tcW w:w="5940" w:type="dxa"/>
            <w:tcBorders/>
          </w:tcPr>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【行政法规】《测量标志保护条例》(1996年9月4日中华人民共和国国务院令第203号发布,自1997年1月1日起施行)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三条“有本条例第二十二条禁止的行为之一，或者有下列行为之一的，由县级以上人民政府管理测绘工作的部门责令限期改正，给予警告，并可以根据情节处以5万元以下的罚款；对负有直接责任的主管人员和其他直接责任人员，依法给予行政处分；造成损失的，应当依法承担赔偿责任：</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（一）干扰或者阻挠测量标志建设单位依法使用土地或者在建筑物上建设永久性测量标志的；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（二）工程建设单位未经批准擅自拆迁永久性测量标志或者使永久性测量标志失去使用效能的，或者拒绝按照国家有关规定支付迁建费用的；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（三）违反测绘操作规程进行测绘，使永久性测量标志受到损坏的；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（四）无证使用永久性测量标志并且拒绝县级以上人民政府管理测绘工作的部门监督和负责保管测量标志的单位和人员查询的。”</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eastAsia="zh-CN"/>
              </w:rPr>
              <w:t>陵川县</w:t>
            </w:r>
            <w:r>
              <w:rPr>
                <w:rFonts w:ascii="国标宋体" w:cs="国标宋体" w:eastAsia="国标宋体" w:hAnsi="国标宋体" w:hint="eastAsia"/>
                <w:color w:val="000000"/>
                <w:sz w:val="20"/>
                <w:szCs w:val="20"/>
                <w:lang w:val="en-US" w:eastAsia="zh-CN"/>
              </w:rPr>
              <w:t>自然</w:t>
            </w:r>
            <w:r>
              <w:rPr>
                <w:rFonts w:ascii="国标宋体" w:cs="国标宋体" w:eastAsia="国标宋体" w:hAnsi="国标宋体" w:hint="eastAsia"/>
                <w:color w:val="000000"/>
                <w:sz w:val="20"/>
                <w:szCs w:val="20"/>
                <w:lang w:eastAsia="zh-CN"/>
              </w:rPr>
              <w:t>资源</w:t>
            </w:r>
            <w:r>
              <w:rPr>
                <w:rFonts w:ascii="国标宋体" w:cs="国标宋体" w:eastAsia="国标宋体" w:hAnsi="国标宋体" w:hint="eastAsia"/>
                <w:color w:val="000000"/>
                <w:sz w:val="20"/>
                <w:szCs w:val="20"/>
                <w:lang w:val="en-US" w:eastAsia="zh-CN"/>
              </w:rPr>
              <w:t>综合行政</w:t>
            </w:r>
            <w:r>
              <w:rPr>
                <w:rFonts w:ascii="国标宋体" w:cs="国标宋体" w:eastAsia="国标宋体" w:hAnsi="国标宋体" w:hint="eastAsia"/>
                <w:color w:val="000000"/>
                <w:sz w:val="20"/>
                <w:szCs w:val="20"/>
                <w:lang w:eastAsia="zh-CN"/>
              </w:rPr>
              <w:t>执法队</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89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集体土地所有权首次登记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第三条 不动产首次登记、变更登记、转移登记、注销登记、更正登记、异议登记、预告登记、查封登记等，适用本条例。</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集体土地所有权变更登记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【行政法规】《不动产登记暂行条例》第三条 不动产首次登记、变更登记、转移登记、注销登记、更正登记、异议登记、预告登记、查封登记等，适用本条例。</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集体土地所有权转移登记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第三条 不动产首次登记、变更登记、转移登记、注销登记、更正登记、异议登记、预告登记、查封登记等，适用本条例。</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集体土地所有权注销登记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第三条 不动产首次登记、变更登记、转移登记、注销登记、更正登记、异议登记、预告登记、查封登记等，适用本条例。</w:t>
            </w:r>
          </w:p>
          <w:p>
            <w:pPr>
              <w:pStyle w:val="style4098"/>
              <w:ind w:firstLine="4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93</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94</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95</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vAlign w:val="center"/>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z w:val="20"/>
                <w:szCs w:val="20"/>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96</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rPr>
            </w:pPr>
          </w:p>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97</w:t>
            </w:r>
          </w:p>
          <w:p>
            <w:pPr>
              <w:pStyle w:val="style4098"/>
              <w:jc w:val="center"/>
              <w:rPr>
                <w:rFonts w:ascii="国标宋体" w:cs="国标宋体" w:eastAsia="国标宋体" w:hAnsi="国标宋体" w:hint="eastAsia"/>
                <w:sz w:val="20"/>
                <w:szCs w:val="20"/>
              </w:rPr>
            </w:pP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国有建设用地使用权及房屋所有权首次登记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98</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国有建设用地使用权及房屋所有权变更登记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99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国有建设用地使用权及房屋所有权转移登记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国有建设用地使用权及房屋所有权注销登记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宅基地使用权首次登记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宅基地使用权及房屋所有权登记首次登记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103</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宅基地使用权及房屋所有权登记变更登记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104</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宅基地使用权及房屋所有权登记转移登记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105</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宅基地使用权及房屋所有权登记注销登记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106</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集体建设用地使用权首次登记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107</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集体建设用地使用权及建筑物、构筑物首次登记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5月28日，十三届全国人大三次会议表决通过了《中华人民共和国民法典》，自2021年1月1日起施行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108</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集体建设用地使用权及建筑物、构筑物变更登记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109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集体建设用地使用权及建筑物、构筑物转移登记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集体建设用地使用权及建筑物、构筑物注销登记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土地承包经营权首次登记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土地承包经营权变更登记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113</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土地承包经营权转移登记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114</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土地承包经营权注销登记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115</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林地承包经营权及林木所有权首次登记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116</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林地承包经营权及林木所有权变更登记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117</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林地承包经营权及林木所有权转移登记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118</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林地承包经营权及林木所有权注销登记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119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房屋配套车位、车库首次登记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地役权首次登记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地役权转移登记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【行政法规】《不动产登记暂行条例》第三条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地役权变更登记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123</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地役权注销登记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124</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抵押权首次登记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125</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抵押权首次登记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126</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抵押权转移登记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rPr>
            </w:pPr>
          </w:p>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127</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抵押权变更登记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128</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抵押权注销登记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129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预告登记的设立</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预告登记的变更</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预告登记的转移</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预告登记的注销</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133</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依申请更正登记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134</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依职权更正登记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135</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异议登记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136</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注销异议登记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137</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查封登记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138</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注销查封登记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139</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补证换证</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140</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房屋租赁备案</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141</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依职权注销登记</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142</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登记资料查询</w:t>
            </w:r>
          </w:p>
        </w:tc>
        <w:tc>
          <w:tcPr>
            <w:tcW w:w="1725" w:type="dxa"/>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行政确认</w:t>
            </w:r>
          </w:p>
        </w:tc>
        <w:tc>
          <w:tcPr>
            <w:tcW w:w="5940" w:type="dxa"/>
            <w:tcBorders/>
          </w:tcPr>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法律】《中华人民共和国民法典》</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2020年</w:t>
            </w:r>
            <w:r>
              <w:rPr>
                <w:rFonts w:ascii="国标宋体" w:cs="国标宋体" w:eastAsia="国标宋体" w:hAnsi="国标宋体" w:hint="eastAsia"/>
                <w:sz w:val="20"/>
                <w:szCs w:val="20"/>
              </w:rPr>
              <w:t>5月28日，十三届全国人大三次会议表决通过，自2021年1月1日起施行</w:t>
            </w:r>
            <w:r>
              <w:rPr>
                <w:rFonts w:ascii="国标宋体" w:cs="国标宋体" w:eastAsia="国标宋体" w:hAnsi="国标宋体" w:hint="eastAsia"/>
                <w:sz w:val="20"/>
                <w:szCs w:val="20"/>
                <w:lang w:eastAsia="zh-CN"/>
              </w:rPr>
              <w:t>）</w:t>
            </w:r>
          </w:p>
          <w:p>
            <w:pPr>
              <w:pStyle w:val="style4098"/>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第二百一十条 不动产登记，由不动产所在地的登记机构办理。国家对不动产施行统一制度。统一登记的范围、登记机构和登记办法。由法律、行政法规规定。</w:t>
            </w:r>
          </w:p>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【行政法规】《不动产登记暂行条例》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both"/>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第三条 不动产首次登记、变更登记、转移登记、注销登记、更正登记、异议登记、预告登记、查封登记等，适用本条例。                 </w:t>
            </w:r>
          </w:p>
          <w:p>
            <w:pPr>
              <w:pStyle w:val="style4098"/>
              <w:jc w:val="left"/>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 xml:space="preserve">    </w:t>
            </w:r>
            <w:r>
              <w:rPr>
                <w:rFonts w:ascii="国标宋体" w:cs="国标宋体" w:eastAsia="国标宋体" w:hAnsi="国标宋体" w:hint="eastAsia"/>
                <w:sz w:val="20"/>
                <w:szCs w:val="20"/>
              </w:rPr>
              <w:t>第七条 不动产登记由不动产所在地的县级人民政府不动产登记机构办理；直辖市、设区的市人民政府可以确定本级不动产登记机构统一办理所属各区的不动产登记。</w:t>
            </w:r>
          </w:p>
        </w:tc>
        <w:tc>
          <w:tcPr>
            <w:tcW w:w="0" w:type="auto"/>
            <w:tcBorders/>
            <w:vAlign w:val="center"/>
          </w:tcPr>
          <w:p>
            <w:pPr>
              <w:pStyle w:val="style4098"/>
              <w:jc w:val="center"/>
              <w:rPr>
                <w:rFonts w:ascii="国标宋体" w:cs="国标宋体" w:eastAsia="国标宋体" w:hAnsi="国标宋体" w:hint="eastAsia"/>
                <w:snapToGrid w:val="false"/>
                <w:color w:val="000000"/>
                <w:kern w:val="0"/>
                <w:sz w:val="20"/>
                <w:szCs w:val="20"/>
                <w:lang w:val="en-US" w:bidi="ar-SA" w:eastAsia="en-US"/>
              </w:rPr>
            </w:pPr>
            <w:r>
              <w:rPr>
                <w:rFonts w:ascii="国标宋体" w:cs="国标宋体" w:eastAsia="国标宋体" w:hAnsi="国标宋体" w:hint="eastAsia"/>
                <w:color w:val="000000"/>
                <w:sz w:val="20"/>
                <w:szCs w:val="20"/>
                <w:lang w:eastAsia="zh-CN"/>
              </w:rPr>
              <w:t>陵川县自然资源局</w:t>
            </w:r>
          </w:p>
        </w:tc>
        <w:tc>
          <w:tcPr>
            <w:tcW w:w="0" w:type="auto"/>
            <w:tcBorders/>
            <w:vAlign w:val="center"/>
          </w:tcPr>
          <w:p>
            <w:pPr>
              <w:pStyle w:val="style0"/>
              <w:tabs>
                <w:tab w:val="left" w:leader="none" w:pos="10852"/>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0"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143</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 xml:space="preserve">不动产登记费、证书工本费的征收 </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 xml:space="preserve">行政征收 </w:t>
            </w:r>
          </w:p>
        </w:tc>
        <w:tc>
          <w:tcPr>
            <w:tcW w:w="5940" w:type="dxa"/>
            <w:tcBorders/>
          </w:tcPr>
          <w:p>
            <w:pPr>
              <w:pStyle w:val="style4098"/>
              <w:ind w:firstLine="400"/>
              <w:jc w:val="both"/>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行政法规】</w:t>
            </w:r>
            <w:r>
              <w:rPr>
                <w:rFonts w:ascii="国标宋体" w:cs="国标宋体" w:eastAsia="国标宋体" w:hAnsi="国标宋体" w:hint="eastAsia"/>
                <w:sz w:val="20"/>
                <w:szCs w:val="20"/>
              </w:rPr>
              <w:t>《不动产登记暂行条例》</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中华人民共和国国务院令第656号公布，自2015年3月1日起施行</w:t>
            </w:r>
            <w:r>
              <w:rPr>
                <w:rFonts w:ascii="国标宋体" w:cs="国标宋体" w:eastAsia="国标宋体" w:hAnsi="国标宋体" w:hint="eastAsia"/>
                <w:sz w:val="20"/>
                <w:szCs w:val="20"/>
                <w:lang w:eastAsia="zh-CN"/>
              </w:rPr>
              <w:t>，2019年3月24日国务院令710号《国务院关于修改部分行政法规的决定》修订）</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第七条</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不</w:t>
            </w:r>
            <w:r>
              <w:rPr>
                <w:rFonts w:ascii="国标宋体" w:cs="国标宋体" w:eastAsia="国标宋体" w:hAnsi="国标宋体" w:hint="eastAsia"/>
                <w:sz w:val="20"/>
                <w:szCs w:val="20"/>
              </w:rPr>
              <w:t>动产登记由不动产所在地的县级人民政府不动产登记机构办理；直辖市、设区的市人民政府可以确定本级不动产登记机构统一办理所属各区的不动产登记。</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规范性文件】</w:t>
            </w:r>
            <w:r>
              <w:rPr>
                <w:rFonts w:ascii="国标宋体" w:cs="国标宋体" w:eastAsia="国标宋体" w:hAnsi="国标宋体" w:hint="eastAsia"/>
                <w:sz w:val="20"/>
                <w:szCs w:val="20"/>
              </w:rPr>
              <w:t>国家发展和改革委员会 财政部文件《国家发展</w:t>
            </w:r>
            <w:r>
              <w:rPr>
                <w:rFonts w:ascii="国标宋体" w:cs="国标宋体" w:hAnsi="国标宋体" w:hint="eastAsia"/>
                <w:sz w:val="20"/>
                <w:szCs w:val="20"/>
                <w:lang w:eastAsia="zh-CN"/>
              </w:rPr>
              <w:t>和</w:t>
            </w:r>
            <w:r>
              <w:rPr>
                <w:rFonts w:ascii="国标宋体" w:cs="国标宋体" w:eastAsia="国标宋体" w:hAnsi="国标宋体" w:hint="eastAsia"/>
                <w:sz w:val="20"/>
                <w:szCs w:val="20"/>
              </w:rPr>
              <w:t>改革委员会财政部关于不动产登记收费标准等有关问题的通知》（发改价格规〔2016〕2559号）</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不动产登记交易中心</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144</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土地出让金的征收</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行政征收</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【法律】《中华人民共和国土地管理法》 </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第五十五条 “ 以出让等有偿使用方式取得国有土地使用权的建设单位，按照国务院规定的标准和办法，缴纳土地使用权出让金等土地有偿使用费和其他费用后，方可使用土地。”</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所有者权益和开发利用股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145</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耕地开垦费的征收</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行政征收</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第三十条“没有条件开垦或者开垦的耕地不符合要求的，应当按照省、自治区、直辖市的规定缴纳耕地开垦费，专款用于开垦新的耕地。”</w:t>
            </w:r>
          </w:p>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rPr>
              <w:t>【行政法规】《中华人民共和国土地管理法实施条例》（</w:t>
            </w:r>
            <w:r>
              <w:rPr>
                <w:rFonts w:ascii="国标宋体" w:cs="国标宋体" w:eastAsia="国标宋体" w:hAnsi="国标宋体" w:hint="eastAsia"/>
                <w:color w:val="000000"/>
                <w:sz w:val="20"/>
                <w:szCs w:val="20"/>
                <w:lang w:val="en-US" w:eastAsia="zh-CN"/>
              </w:rPr>
              <w:t>（中华人民共和国国务院令第743号，经2021年4月21日国务院第132次常务会议修订通过，自2021年9月1日起施行）</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第八条“没有条件开垦或者开垦的耕地不符合要求的，应当按照省、自治区、直辖市的规定缴纳耕地开垦费，专款用于开垦新的耕地。” </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国土空间用途管制股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146</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土地闲置费的征收</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行政征收</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w:t>
            </w:r>
            <w:r>
              <w:rPr>
                <w:rFonts w:ascii="国标宋体" w:cs="国标宋体" w:eastAsia="国标宋体" w:hAnsi="国标宋体" w:hint="eastAsia"/>
                <w:sz w:val="20"/>
                <w:szCs w:val="20"/>
                <w:lang w:val="en-US" w:eastAsia="zh-CN"/>
              </w:rPr>
              <w:t>1.</w:t>
            </w:r>
            <w:r>
              <w:rPr>
                <w:rFonts w:ascii="国标宋体" w:cs="国标宋体" w:eastAsia="国标宋体" w:hAnsi="国标宋体" w:hint="eastAsia"/>
                <w:sz w:val="20"/>
                <w:szCs w:val="20"/>
              </w:rPr>
              <w:t>《中华人民共和国土地管理法》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第三十八条 “一年以上未动工建设的，应当按照省、自治区、直辖市的规定缴纳闲置费；”</w:t>
            </w:r>
          </w:p>
          <w:p>
            <w:pPr>
              <w:pStyle w:val="style4098"/>
              <w:numPr>
                <w:ilvl w:val="0"/>
                <w:numId w:val="0"/>
              </w:numPr>
              <w:ind w:firstLine="400" w:firstLineChars="200"/>
              <w:rPr>
                <w:rFonts w:ascii="国标宋体" w:cs="国标宋体" w:eastAsia="国标宋体" w:hAnsi="国标宋体" w:hint="eastAsia"/>
                <w:sz w:val="20"/>
                <w:szCs w:val="20"/>
              </w:rPr>
            </w:pP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《中华人民共和国城市房地产管理法》</w:t>
            </w:r>
            <w:r>
              <w:rPr>
                <w:rFonts w:ascii="国标宋体" w:cs="国标宋体" w:eastAsia="国标宋体" w:hAnsi="国标宋体" w:hint="eastAsia"/>
                <w:color w:val="000000"/>
                <w:sz w:val="20"/>
                <w:szCs w:val="20"/>
              </w:rPr>
              <w:t>（1994年7月5日第八届全国人民代表大会常务委员会第八次会议通过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第二十六条“超过出让合同约定的动工开发日期满一年未动工开发的，可以征收相当于土地使用权出让金百分之二十以下的土地闲置费；”</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【地方性法规】《山西省基本农田保护条例》 </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1999年11月30日山西省第九届人民代表大会常务委员会第十三次会议通过，根据2014年11月28日山西省第十二届人民代表大会常务委员会第十六次会议关于修改部分地方性法规的决定修正</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 xml:space="preserve">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第十二条“1年以上未动工建设的，应当依法按照该幅基本农田被占用前3年平均年产值的2至4倍，向该幅基本农田所在地的市、县人民政府缴纳闲置费；”</w:t>
            </w:r>
          </w:p>
        </w:tc>
        <w:tc>
          <w:tcPr>
            <w:tcW w:w="0" w:type="auto"/>
            <w:tcBorders/>
            <w:vAlign w:val="center"/>
          </w:tcPr>
          <w:p>
            <w:pPr>
              <w:pStyle w:val="style0"/>
              <w:tabs>
                <w:tab w:val="left" w:leader="none" w:pos="304"/>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所有者权益和开发利用股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147</w:t>
            </w:r>
          </w:p>
        </w:tc>
        <w:tc>
          <w:tcPr>
            <w:tcW w:w="0" w:type="auto"/>
            <w:tcBorders/>
            <w:vAlign w:val="center"/>
          </w:tcPr>
          <w:p>
            <w:pPr>
              <w:pStyle w:val="style0"/>
              <w:tabs>
                <w:tab w:val="left" w:leader="none" w:pos="260"/>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 xml:space="preserve">探矿权、采矿权使用费和矿业权出让收益 </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行政征收</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 xml:space="preserve">【行政法规】 </w:t>
            </w:r>
            <w:r>
              <w:rPr>
                <w:rFonts w:ascii="国标宋体" w:cs="国标宋体" w:eastAsia="国标宋体" w:hAnsi="国标宋体" w:hint="eastAsia"/>
                <w:sz w:val="20"/>
                <w:szCs w:val="20"/>
                <w:lang w:val="en-US" w:eastAsia="zh-CN"/>
              </w:rPr>
              <w:t>1.</w:t>
            </w:r>
            <w:r>
              <w:rPr>
                <w:rFonts w:ascii="国标宋体" w:cs="国标宋体" w:eastAsia="国标宋体" w:hAnsi="国标宋体" w:hint="eastAsia"/>
                <w:sz w:val="20"/>
                <w:szCs w:val="20"/>
              </w:rPr>
              <w:t>《中华人民共和国矿产资源法实施细则》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第四十二条“依照《矿产资源法》第三十九条、第四十条、第</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第三十一条“采矿权人应当履行下列义务：依法缴纳资源税和矿产资源补偿费。”</w:t>
            </w:r>
          </w:p>
          <w:p>
            <w:pPr>
              <w:pStyle w:val="style4098"/>
              <w:ind w:firstLine="420" w:firstLineChars="210"/>
              <w:rPr>
                <w:rFonts w:ascii="国标宋体" w:cs="国标宋体" w:eastAsia="国标宋体" w:hAnsi="国标宋体" w:hint="eastAsia"/>
                <w:color w:val="000000"/>
                <w:sz w:val="20"/>
                <w:szCs w:val="20"/>
              </w:rPr>
            </w:pPr>
            <w:r>
              <w:rPr>
                <w:rFonts w:ascii="国标宋体" w:cs="国标宋体" w:eastAsia="国标宋体" w:hAnsi="国标宋体" w:hint="eastAsia"/>
                <w:sz w:val="20"/>
                <w:szCs w:val="20"/>
              </w:rPr>
              <w:t xml:space="preserve">    </w:t>
            </w: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《矿产资源开采登记管理办法》</w:t>
            </w:r>
            <w:r>
              <w:rPr>
                <w:rFonts w:ascii="国标宋体" w:cs="国标宋体" w:eastAsia="国标宋体" w:hAnsi="国标宋体" w:hint="eastAsia"/>
                <w:color w:val="000000"/>
                <w:sz w:val="20"/>
                <w:szCs w:val="20"/>
              </w:rPr>
              <w:t>（由1998年2月12日国务院令第241号发布根据2014年7月29日国务院第54次常务会议《国务院关于修改部分行政法规的决定》修订）</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六条“准予登记的，采矿权申请人应当自收到通知之日起30日内，依照本办法第九条的规定缴纳采矿权使用费，并依照本办法第十条的规定缴纳国家出资勘查形成的采矿权价款，办理登记手续，领取采矿许可证，成为采矿权人。”</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条“申请国家出资勘查并已经探明矿产地的采矿权的，采矿权申请人除依照本办法第九条的规定缴纳采矿权使用费外，还应当缴纳经评估确认的国家出资勘查形成的采矿权价款；采矿权价款按照国家有关规定，可以一次缴纳，也可以分期缴纳。”</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第十一条“采矿权使用费和国家出资勘查形成的采矿权价款由登记管理机关收取，全部纳入国家预算管理。”</w:t>
            </w:r>
          </w:p>
        </w:tc>
        <w:tc>
          <w:tcPr>
            <w:tcW w:w="0" w:type="auto"/>
            <w:tcBorders/>
            <w:vAlign w:val="center"/>
          </w:tcPr>
          <w:p>
            <w:pPr>
              <w:pStyle w:val="style0"/>
              <w:tabs>
                <w:tab w:val="left" w:leader="none" w:pos="304"/>
              </w:tabs>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矿产资源保护和矿业权管理股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148</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 xml:space="preserve">土地权属争议处理 </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 xml:space="preserve">行政裁决 </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sz w:val="20"/>
                <w:szCs w:val="20"/>
              </w:rPr>
              <w:t>《中华人民共和国土地管理法》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第十四条  土地所有权和使用权争议，由当事人协商解决；协商不成的，由人民政府处理。单位之间的争议，由县级以上人民政府处理；个人之间、个人与单位之间的争议，由乡级人民政府或者县级以上人民政府处理。当事人对有关人民政府的处理决定不服的，可以自接到处理决定通知之日起三十日内，向人民法院起诉。在土地所有权和使用权争议解决前，任何一方不得改变土地利用现状。 </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部委规章】</w:t>
            </w:r>
            <w:r>
              <w:rPr>
                <w:rFonts w:ascii="国标宋体" w:cs="国标宋体" w:eastAsia="国标宋体" w:hAnsi="国标宋体" w:hint="eastAsia"/>
                <w:sz w:val="20"/>
                <w:szCs w:val="20"/>
              </w:rPr>
              <w:t>《土地权属争议调查处理办法》</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中华人民共和国国土资源部第17号令，已经于2002年12月20日国土资源部第7次部务会议通过，并自2003年3月1日起施行</w:t>
            </w:r>
            <w:r>
              <w:rPr>
                <w:rFonts w:ascii="国标宋体" w:cs="国标宋体" w:eastAsia="国标宋体" w:hAnsi="国标宋体" w:hint="eastAsia"/>
                <w:sz w:val="20"/>
                <w:szCs w:val="20"/>
                <w:lang w:eastAsia="zh-CN"/>
              </w:rPr>
              <w:t>）</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条“县级以上国土资源行政主管部门负责土地权属争议案件的调查和调解工作；对需要依法作出处理决定的，拟定处理意见，报同级人民政府作出处理决定。县级以上国土资源行政主管部门可以指定专门机构或者人员负责办理争议案件有关事宜。”</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五条“个人之间、个人与单位之间、单位与单位之间发生的争议案件，由争议土地所在地的县级国土资源行政主管部门调查处理。前款规定的个人之间、个人与单位之间发生的争议案件，可以根据当事人的申请，由乡级人民政府受理和处理”</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自然资源调查监测和确权登记股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149</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采矿权权属争议、纠纷的调处</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行政裁决</w:t>
            </w:r>
          </w:p>
        </w:tc>
        <w:tc>
          <w:tcPr>
            <w:tcW w:w="5940" w:type="dxa"/>
            <w:tcBorders/>
          </w:tcPr>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行政法规】</w:t>
            </w:r>
            <w:r>
              <w:rPr>
                <w:rFonts w:ascii="国标宋体" w:cs="国标宋体" w:eastAsia="国标宋体" w:hAnsi="国标宋体" w:hint="eastAsia"/>
                <w:sz w:val="20"/>
                <w:szCs w:val="20"/>
              </w:rPr>
              <w:t>《中华人民共和国矿产资源法实施细则》</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于1994年3月26日由国务院令第152号公布，自发布之日起施行</w:t>
            </w:r>
            <w:r>
              <w:rPr>
                <w:rFonts w:ascii="国标宋体" w:cs="国标宋体" w:eastAsia="国标宋体" w:hAnsi="国标宋体" w:hint="eastAsia"/>
                <w:sz w:val="20"/>
                <w:szCs w:val="20"/>
                <w:lang w:eastAsia="zh-CN"/>
              </w:rPr>
              <w:t>）</w:t>
            </w:r>
          </w:p>
          <w:p>
            <w:pPr>
              <w:pStyle w:val="style4098"/>
              <w:ind w:firstLine="400" w:firstLineChars="200"/>
              <w:jc w:val="left"/>
              <w:rPr>
                <w:rFonts w:ascii="国标宋体" w:cs="国标宋体" w:eastAsia="国标宋体" w:hAnsi="国标宋体" w:hint="eastAsia"/>
                <w:sz w:val="20"/>
                <w:szCs w:val="20"/>
                <w:lang w:eastAsia="zh-CN"/>
              </w:rPr>
            </w:pPr>
            <w:r>
              <w:rPr>
                <w:rFonts w:ascii="国标宋体" w:cs="国标宋体" w:eastAsia="国标宋体" w:hAnsi="国标宋体" w:hint="eastAsia"/>
                <w:sz w:val="20"/>
                <w:szCs w:val="20"/>
              </w:rPr>
              <w:t>第三十六条</w:t>
            </w: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rPr>
              <w:t>采矿权人之间对矿区范围发生争议时，由当事人协商解决；协商不成的，由矿产资源所在地的县级以上地方人民政府根据依法核定的矿区范围处理；跨省、自治区、直辖市的矿区范围争议，当事人协商不成的，由有关省、自治区、直辖市人民政府协商解决；协商不成的，由国务院地质矿产主管部门提出处理意见，报国务院决定。</w:t>
            </w:r>
            <w:r>
              <w:rPr>
                <w:rFonts w:ascii="国标宋体" w:cs="国标宋体" w:eastAsia="国标宋体" w:hAnsi="国标宋体" w:hint="eastAsia"/>
                <w:sz w:val="20"/>
                <w:szCs w:val="20"/>
                <w:lang w:eastAsia="zh-CN"/>
              </w:rPr>
              <w:t>”</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矿产资源保护和矿业权管理股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150</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矿产资源储量评审备案与储量登记核准</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其他权力</w:t>
            </w:r>
          </w:p>
        </w:tc>
        <w:tc>
          <w:tcPr>
            <w:tcW w:w="5940" w:type="dxa"/>
            <w:tcBorders/>
          </w:tcPr>
          <w:p>
            <w:pPr>
              <w:pStyle w:val="style4098"/>
              <w:ind w:firstLine="420" w:firstLineChars="210"/>
              <w:rPr>
                <w:rFonts w:ascii="国标宋体" w:cs="国标宋体" w:eastAsia="国标宋体" w:hAnsi="国标宋体" w:hint="eastAsia"/>
                <w:color w:val="000000"/>
                <w:sz w:val="20"/>
                <w:szCs w:val="20"/>
                <w:lang w:eastAsia="zh-CN"/>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法律】</w:t>
            </w:r>
            <w:r>
              <w:rPr>
                <w:rFonts w:ascii="国标宋体" w:cs="国标宋体" w:eastAsia="国标宋体" w:hAnsi="国标宋体" w:hint="eastAsia"/>
                <w:sz w:val="20"/>
                <w:szCs w:val="20"/>
              </w:rPr>
              <w:t>《中华人民共和国矿产资源法》</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1986年3月19日第六届全国人民代表大会常务委员会第十五次会议通过</w:t>
            </w:r>
            <w:r>
              <w:rPr>
                <w:rFonts w:ascii="国标宋体" w:cs="国标宋体" w:eastAsia="国标宋体" w:hAnsi="国标宋体" w:hint="eastAsia"/>
                <w:color w:val="000000"/>
                <w:sz w:val="20"/>
                <w:szCs w:val="20"/>
                <w:lang w:eastAsia="zh-CN"/>
              </w:rPr>
              <w:t>，</w:t>
            </w:r>
            <w:r>
              <w:rPr>
                <w:rFonts w:ascii="国标宋体" w:cs="国标宋体" w:eastAsia="国标宋体" w:hAnsi="国标宋体" w:hint="eastAsia"/>
                <w:color w:val="000000"/>
                <w:sz w:val="20"/>
                <w:szCs w:val="20"/>
              </w:rPr>
              <w:t xml:space="preserve"> 根据2009年08月27日第十一届全国人民代表大会常务委员会第十次会议 《全国人民代表大会常务委员会关于修改部分法律的决定》第二次修正</w:t>
            </w:r>
            <w:r>
              <w:rPr>
                <w:rFonts w:ascii="国标宋体" w:cs="国标宋体" w:eastAsia="国标宋体" w:hAnsi="国标宋体" w:hint="eastAsia"/>
                <w:color w:val="000000"/>
                <w:sz w:val="20"/>
                <w:szCs w:val="20"/>
                <w:lang w:eastAsia="zh-CN"/>
              </w:rPr>
              <w:t>）</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第十三条，国务院矿产储量审批机构</w:t>
            </w:r>
            <w:bookmarkStart w:id="0" w:name="_GoBack"/>
            <w:bookmarkEnd w:id="0"/>
            <w:r>
              <w:rPr>
                <w:rFonts w:ascii="国标宋体" w:cs="国标宋体" w:eastAsia="国标宋体" w:hAnsi="国标宋体" w:hint="eastAsia"/>
                <w:sz w:val="20"/>
                <w:szCs w:val="20"/>
              </w:rPr>
              <w:t>或者省、自治区、直辖市矿产储量审批机构负责审查批准供矿山建设设计使用的勘探报告，并在规定的期限内批复报送单位。勘探报告未经批准，不得作为矿山建设设计的依据。</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部委规章】</w:t>
            </w:r>
            <w:r>
              <w:rPr>
                <w:rFonts w:ascii="国标宋体" w:cs="国标宋体" w:eastAsia="国标宋体" w:hAnsi="国标宋体" w:hint="eastAsia"/>
                <w:sz w:val="20"/>
                <w:szCs w:val="20"/>
              </w:rPr>
              <w:t>《矿产资源登记统计管理办法》（经 2003年12月30日国土资源部第12次部务会议通过，自2004年3月1日起施行）</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第二条在中华人民共和国领域及管辖的其他海域从事矿产资源勘查、开采或者工程建设压覆重要矿产资源的，应当依照本办法的规定进行矿产资源登记统计。</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第四条第二款县级以上地方国土资源行政主管部门负责本行政区域内矿产资源登记统计的管理工作，但石油、天然气、煤层气、放射性矿产除外。</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lang w:eastAsia="zh-CN"/>
              </w:rPr>
              <w:t>【</w:t>
            </w:r>
            <w:r>
              <w:rPr>
                <w:rFonts w:ascii="国标宋体" w:cs="国标宋体" w:eastAsia="国标宋体" w:hAnsi="国标宋体" w:hint="eastAsia"/>
                <w:sz w:val="20"/>
                <w:szCs w:val="20"/>
                <w:lang w:val="en-US" w:eastAsia="zh-CN"/>
              </w:rPr>
              <w:t>规范性文件】1.</w:t>
            </w:r>
            <w:r>
              <w:rPr>
                <w:rFonts w:ascii="国标宋体" w:cs="国标宋体" w:eastAsia="国标宋体" w:hAnsi="国标宋体" w:hint="eastAsia"/>
                <w:sz w:val="20"/>
                <w:szCs w:val="20"/>
              </w:rPr>
              <w:t>《矿产资源储量评审认定办法》（国土资发[1999]205号）第四条，国家对矿产资源储量的评审、认定实行统一管理。国土资源部和省、自治区、直辖市人民政府地质矿产主管部门是矿产资源储量评审认定管理机构。</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lang w:val="en-US" w:eastAsia="zh-CN"/>
              </w:rPr>
              <w:t>2.</w:t>
            </w:r>
            <w:r>
              <w:rPr>
                <w:rFonts w:ascii="国标宋体" w:cs="国标宋体" w:eastAsia="国标宋体" w:hAnsi="国标宋体" w:hint="eastAsia"/>
                <w:sz w:val="20"/>
                <w:szCs w:val="20"/>
              </w:rPr>
              <w:t>《关于加强矿产资源储量评审监督管理的通知》（国土资发[2003]136号）第一条，国土资源行政主管部门对矿产资源储量评审不再进行认定，设立备案管理制度。</w:t>
            </w:r>
          </w:p>
          <w:p>
            <w:pPr>
              <w:pStyle w:val="style4098"/>
              <w:ind w:firstLine="400" w:firstLineChars="200"/>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lang w:val="en-US" w:eastAsia="zh-CN"/>
              </w:rPr>
              <w:t>3.</w:t>
            </w:r>
            <w:r>
              <w:rPr>
                <w:rFonts w:ascii="国标宋体" w:cs="国标宋体" w:eastAsia="国标宋体" w:hAnsi="国标宋体" w:hint="eastAsia"/>
                <w:sz w:val="20"/>
                <w:szCs w:val="20"/>
              </w:rPr>
              <w:t>《自然资源部办公厅关于矿产资源储量评审备案管理若干事项的通知》（自然资办发【2020】26号）</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矿产资源保护和矿业权管理股</w:t>
            </w:r>
          </w:p>
        </w:tc>
        <w:tc>
          <w:tcPr>
            <w:tcW w:w="1084" w:type="dxa"/>
            <w:tcBorders/>
          </w:tcPr>
          <w:p>
            <w:pPr>
              <w:pStyle w:val="style4098"/>
              <w:rPr>
                <w:rFonts w:ascii="国标宋体" w:cs="国标宋体" w:eastAsia="国标宋体" w:hAnsi="国标宋体" w:hint="eastAsia"/>
                <w:sz w:val="20"/>
                <w:szCs w:val="20"/>
              </w:rPr>
            </w:pPr>
          </w:p>
        </w:tc>
      </w:tr>
      <w:tr>
        <w:tblPrEx/>
        <w:trPr>
          <w:trHeight w:val="923" w:hRule="atLeast"/>
        </w:trPr>
        <w:tc>
          <w:tcPr>
            <w:tcW w:w="0" w:type="auto"/>
            <w:tcBorders/>
            <w:vAlign w:val="center"/>
          </w:tcPr>
          <w:p>
            <w:pPr>
              <w:pStyle w:val="style4098"/>
              <w:jc w:val="center"/>
              <w:rPr>
                <w:rFonts w:ascii="国标宋体" w:cs="国标宋体" w:eastAsia="国标宋体" w:hAnsi="国标宋体" w:hint="eastAsia"/>
                <w:sz w:val="20"/>
                <w:szCs w:val="20"/>
                <w:lang w:val="en-US" w:eastAsia="zh-CN"/>
              </w:rPr>
            </w:pPr>
            <w:r>
              <w:rPr>
                <w:rFonts w:ascii="国标宋体" w:cs="国标宋体" w:eastAsia="国标宋体" w:hAnsi="国标宋体" w:hint="eastAsia"/>
                <w:sz w:val="20"/>
                <w:szCs w:val="20"/>
                <w:lang w:val="en-US" w:eastAsia="zh-CN"/>
              </w:rPr>
              <w:t>151</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农用地转用及土地征收</w:t>
            </w:r>
          </w:p>
        </w:tc>
        <w:tc>
          <w:tcPr>
            <w:tcW w:w="1725" w:type="dxa"/>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lang w:val="en-US" w:eastAsia="zh-CN"/>
              </w:rPr>
              <w:t>其他权力</w:t>
            </w:r>
          </w:p>
        </w:tc>
        <w:tc>
          <w:tcPr>
            <w:tcW w:w="5940" w:type="dxa"/>
            <w:tcBorders/>
          </w:tcPr>
          <w:p>
            <w:pPr>
              <w:pStyle w:val="style4098"/>
              <w:ind w:firstLine="420" w:firstLineChars="210"/>
              <w:rPr>
                <w:rFonts w:ascii="国标宋体" w:cs="国标宋体" w:eastAsia="国标宋体" w:hAnsi="国标宋体" w:hint="eastAsia"/>
                <w:sz w:val="20"/>
                <w:szCs w:val="20"/>
              </w:rPr>
            </w:pPr>
            <w:r>
              <w:rPr>
                <w:rFonts w:ascii="国标宋体" w:cs="国标宋体" w:eastAsia="国标宋体" w:hAnsi="国标宋体" w:hint="eastAsia"/>
                <w:sz w:val="20"/>
                <w:szCs w:val="20"/>
              </w:rPr>
              <w:t>【法律】《中华人民共和国土地管理法》</w:t>
            </w:r>
            <w:r>
              <w:rPr>
                <w:rFonts w:ascii="国标宋体" w:cs="国标宋体" w:eastAsia="国标宋体" w:hAnsi="国标宋体" w:hint="eastAsia"/>
                <w:color w:val="000000"/>
                <w:sz w:val="20"/>
                <w:szCs w:val="20"/>
              </w:rPr>
              <w:t>（1986年6月25日第六届全国人民代表大会常务委员会第十六次会议通过</w:t>
            </w:r>
            <w:r>
              <w:rPr>
                <w:rFonts w:ascii="国标宋体" w:cs="国标宋体" w:eastAsia="国标宋体" w:hAnsi="国标宋体" w:hint="eastAsia"/>
                <w:color w:val="000000"/>
                <w:sz w:val="20"/>
                <w:szCs w:val="20"/>
                <w:lang w:eastAsia="zh-CN"/>
              </w:rPr>
              <w:t xml:space="preserve">，根据2019年8月26日第十三届全国人民代表大会常务委员会第十二次会议《关于修改〈中华人民共和国土地管理法〉、〈中华人民共和国城市房地产管理法〉的决定》第三次修正） </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xml:space="preserve">    第四十四条　建设占用土地，涉及农用地转为建设用地的，应当办理农用地转用审批手续。永久基本农田转为建设用地的，由国务院批准。　　在土地利用总体规划确定的城市和村庄、集镇建设用地规模范围内，为实施该规划而将永久基本农田以外的农用地转为建设用地的，按土地利用年度计划分批次按照国务院规定由原批准土地利用总体规划的机关或者其授权的机关批准。在已批准的农用地转用范围内，具体建设项目用地可以由市、定为公共利益需要可以征收农民集体所有的土地的其他情形。　　前款规定的建设活动，应当符合国民经济和社会发展规划、土地利用总体规划、城乡规划和专项规划；第（四）项、第（五）项规定的建设活动，还应当纳入国民经济和社会发展年度计划；第（五）项规定的成片开发并应当符合国务院自然资源主管部门规定的标准。第四十五条　为了公共利益的需要，有下列情形之一，确需征收农民集体所有的土地的，可以依法实施征收：</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（一）军事和外交需要用地的；　　（二）由政府组织实施的能源、交通、水利、通信、邮政等基础设施建设需要用地的；　　（三）由政府组织实施的科技、教育、文化、卫生、体育、生态环境和资源保护、防灾减灾、文物保护、社区综合服务、社会福利、市政公用、优抚安置、英烈保护等公共事业需要用地的；　　（四）由政府组织实施的扶贫搬迁、保障性安居工程建设需要用地的；　　（五）在土地利用总体规划确定的城镇建设用地范围内，经省级以上人民政府批准由县级以上地方人民政府组织实施的成片开发建设需要用地的；　　（六）法律规定为公共利益需要可以征收农民集体所有的土地的其他情形。　　前款规定的建设活动，应当符合国民经济和社会发展规划、土地利用总体规划、城乡规划和专项规划；第（四）项、第（五）项规定的建设活动，还应当纳入国民经济和社会发展年度计划；第（五）项规定的成片开发并应当符合国务院自然资源主管部门规定的标准。</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第四十六条　征收下列土地的，由国务院批准：</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（一）永久基本农田；　　（二）永久基本农田以外的耕地超过三十五公顷的；　　（三）其他土地超过七十公顷的。</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征收前款规定以外的土地的，由省、自治区、直辖市人民政府批准。</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征收农用地的，应当依照本法第四十四条的规定先行办理农用地转用审批。其中，经国务院批准农用地转用的，同时办理征地审批手续，不再另行办理征地审批；经省、自治区、直辖市人民政府在征地批准权限内批准农用地转用的，同时办理征地审批手续，不再另行办理征地审批，超过征地批准权限的，应当依照本条第一款的规定另行办理征地审批。</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第四十七条　国家征收土地的，依照法定程序批准后，由县级以上地方人民政府予以公告并组织实施。</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县级以上地方人民政府拟申请征收土地的，应当开展拟征收土地现状调查和社会稳定风险评估，并将征收范围、土地现状、征收目的、补偿标准、安置方式和社会保障等在拟征收土地所在的乡（镇）和村、村民小组范围内公告至少三十日，听取被征地的农村集体经济组织及其成员、村民委员会和其他利害关系人的意见。</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多数被征地的农村集体经济组织成员认为征地补偿安置方案不符合法律、法规规定的，县级以上地方人民政府应当组织召开听证会，并根据法律、法规的规定和听证会情况修改方案。</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拟征收土地的所有权人、使用权人应当在公告规定期限内，持不动产权属证明材料办理补偿登记。县级以上地方人民政府应当组织有关部门测算并落实有关费用，保证足额到位，与拟征收土地的所有权人、使用权人就补偿、安置等签订协议；个别确实难以达成协议的，应当在申请征收土地时如实说明。</w:t>
            </w:r>
          </w:p>
          <w:p>
            <w:pPr>
              <w:pStyle w:val="style4098"/>
              <w:jc w:val="left"/>
              <w:rPr>
                <w:rFonts w:ascii="国标宋体" w:cs="国标宋体" w:eastAsia="国标宋体" w:hAnsi="国标宋体" w:hint="eastAsia"/>
                <w:sz w:val="20"/>
                <w:szCs w:val="20"/>
              </w:rPr>
            </w:pPr>
            <w:r>
              <w:rPr>
                <w:rFonts w:ascii="国标宋体" w:cs="国标宋体" w:eastAsia="国标宋体" w:hAnsi="国标宋体" w:hint="eastAsia"/>
                <w:sz w:val="20"/>
                <w:szCs w:val="20"/>
              </w:rPr>
              <w:t>　　相关前期工作完成后，县级以上地方人民政府方可申请征收土地。</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陵川县自然资源局</w:t>
            </w:r>
          </w:p>
        </w:tc>
        <w:tc>
          <w:tcPr>
            <w:tcW w:w="0" w:type="auto"/>
            <w:tcBorders/>
            <w:vAlign w:val="center"/>
          </w:tcPr>
          <w:p>
            <w:pPr>
              <w:pStyle w:val="style0"/>
              <w:autoSpaceDN w:val="false"/>
              <w:jc w:val="center"/>
              <w:textAlignment w:val="center"/>
              <w:rPr>
                <w:rFonts w:ascii="国标宋体" w:cs="国标宋体" w:eastAsia="国标宋体" w:hAnsi="国标宋体" w:hint="eastAsia"/>
                <w:snapToGrid w:val="false"/>
                <w:color w:val="000000"/>
                <w:kern w:val="2"/>
                <w:sz w:val="20"/>
                <w:szCs w:val="20"/>
                <w:lang w:val="en-US" w:bidi="ar-SA" w:eastAsia="zh-CN"/>
              </w:rPr>
            </w:pPr>
            <w:r>
              <w:rPr>
                <w:rFonts w:ascii="国标宋体" w:cs="国标宋体" w:eastAsia="国标宋体" w:hAnsi="国标宋体" w:hint="eastAsia"/>
                <w:color w:val="000000"/>
                <w:sz w:val="20"/>
                <w:szCs w:val="20"/>
              </w:rPr>
              <w:t>国土空间用途管制股</w:t>
            </w:r>
          </w:p>
        </w:tc>
        <w:tc>
          <w:tcPr>
            <w:tcW w:w="1084" w:type="dxa"/>
            <w:tcBorders/>
          </w:tcPr>
          <w:p>
            <w:pPr>
              <w:pStyle w:val="style4098"/>
              <w:rPr>
                <w:rFonts w:ascii="国标宋体" w:cs="国标宋体" w:eastAsia="国标宋体" w:hAnsi="国标宋体" w:hint="eastAsia"/>
                <w:sz w:val="20"/>
                <w:szCs w:val="20"/>
              </w:rPr>
            </w:pPr>
          </w:p>
        </w:tc>
      </w:tr>
    </w:tbl>
    <w:p>
      <w:pPr>
        <w:pStyle w:val="style0"/>
        <w:spacing w:before="67" w:lineRule="auto" w:line="219"/>
        <w:rPr>
          <w:rFonts w:ascii="宋体" w:cs="宋体" w:eastAsia="宋体" w:hAnsi="宋体"/>
          <w:sz w:val="31"/>
          <w:szCs w:val="31"/>
        </w:rPr>
      </w:pPr>
      <w:r>
        <w:rPr>
          <w:rFonts w:ascii="宋体" w:cs="宋体" w:eastAsia="宋体" w:hAnsi="宋体"/>
          <w:spacing w:val="9"/>
          <w:sz w:val="31"/>
          <w:szCs w:val="31"/>
        </w:rPr>
        <w:t>注</w:t>
      </w:r>
      <w:r>
        <w:rPr>
          <w:rFonts w:ascii="宋体" w:cs="宋体" w:eastAsia="宋体" w:hAnsi="宋体" w:hint="eastAsia"/>
          <w:spacing w:val="9"/>
          <w:sz w:val="31"/>
          <w:szCs w:val="31"/>
          <w:lang w:eastAsia="zh-CN"/>
        </w:rPr>
        <w:t>：</w:t>
      </w:r>
      <w:r>
        <w:rPr>
          <w:rFonts w:ascii="仿宋" w:cs="仿宋" w:eastAsia="仿宋" w:hAnsi="仿宋" w:hint="eastAsia"/>
          <w:spacing w:val="9"/>
          <w:sz w:val="30"/>
          <w:szCs w:val="30"/>
        </w:rPr>
        <w:t>1.事项名称填写的格式为“对</w:t>
      </w:r>
      <w:r>
        <w:rPr>
          <w:rFonts w:ascii="仿宋" w:cs="仿宋" w:eastAsia="仿宋" w:hAnsi="仿宋" w:hint="eastAsia"/>
          <w:sz w:val="30"/>
          <w:szCs w:val="30"/>
        </w:rPr>
        <w:t>XXX</w:t>
      </w:r>
      <w:r>
        <w:rPr>
          <w:rFonts w:ascii="仿宋" w:cs="仿宋" w:eastAsia="仿宋" w:hAnsi="仿宋" w:hint="eastAsia"/>
          <w:spacing w:val="9"/>
          <w:sz w:val="30"/>
          <w:szCs w:val="30"/>
        </w:rPr>
        <w:t>的行政处罚(强制......)”</w:t>
      </w:r>
    </w:p>
    <w:p>
      <w:pPr>
        <w:pStyle w:val="style66"/>
        <w:spacing w:before="25"/>
        <w:ind w:right="52" w:firstLine="660" w:firstLineChars="200"/>
        <w:rPr>
          <w:sz w:val="30"/>
          <w:szCs w:val="30"/>
        </w:rPr>
      </w:pPr>
      <w:r>
        <w:rPr>
          <w:spacing w:val="15"/>
          <w:sz w:val="30"/>
          <w:szCs w:val="30"/>
        </w:rPr>
        <w:t>2.事项类型：</w:t>
      </w:r>
      <w:r>
        <w:rPr>
          <w:spacing w:val="50"/>
          <w:sz w:val="30"/>
          <w:szCs w:val="30"/>
        </w:rPr>
        <w:t xml:space="preserve"> </w:t>
      </w:r>
      <w:r>
        <w:rPr>
          <w:color w:val="auto"/>
          <w:spacing w:val="15"/>
          <w:sz w:val="30"/>
          <w:szCs w:val="30"/>
        </w:rPr>
        <w:t>行</w:t>
      </w:r>
      <w:r>
        <w:rPr>
          <w:spacing w:val="15"/>
          <w:sz w:val="30"/>
          <w:szCs w:val="30"/>
        </w:rPr>
        <w:t>政处罚、行政许可、行政征收征用</w:t>
      </w:r>
      <w:r>
        <w:rPr>
          <w:color w:val="auto"/>
          <w:spacing w:val="15"/>
          <w:sz w:val="30"/>
          <w:szCs w:val="30"/>
        </w:rPr>
        <w:t>、</w:t>
      </w:r>
      <w:r>
        <w:rPr>
          <w:color w:val="auto"/>
          <w:spacing w:val="-87"/>
          <w:sz w:val="30"/>
          <w:szCs w:val="30"/>
        </w:rPr>
        <w:t xml:space="preserve"> </w:t>
      </w:r>
      <w:r>
        <w:rPr>
          <w:spacing w:val="15"/>
          <w:sz w:val="30"/>
          <w:szCs w:val="30"/>
        </w:rPr>
        <w:t>行政确认、行政给付、行政强制、行</w:t>
      </w:r>
      <w:r>
        <w:rPr>
          <w:spacing w:val="14"/>
          <w:sz w:val="30"/>
          <w:szCs w:val="30"/>
        </w:rPr>
        <w:t>政检查及</w:t>
      </w:r>
      <w:r>
        <w:rPr>
          <w:sz w:val="30"/>
          <w:szCs w:val="30"/>
        </w:rPr>
        <w:t xml:space="preserve"> </w:t>
      </w:r>
      <w:r>
        <w:rPr>
          <w:spacing w:val="11"/>
          <w:sz w:val="30"/>
          <w:szCs w:val="30"/>
        </w:rPr>
        <w:t>其他行政执法事项等；</w:t>
      </w:r>
    </w:p>
    <w:p>
      <w:pPr>
        <w:pStyle w:val="style66"/>
        <w:spacing w:before="31" w:lineRule="auto" w:line="189"/>
        <w:ind w:firstLine="680" w:firstLineChars="200"/>
        <w:rPr>
          <w:rFonts w:hint="eastAsia"/>
          <w:spacing w:val="20"/>
          <w:sz w:val="30"/>
          <w:szCs w:val="30"/>
          <w:lang w:eastAsia="zh-CN"/>
        </w:rPr>
      </w:pPr>
      <w:r>
        <w:rPr>
          <w:spacing w:val="20"/>
          <w:sz w:val="30"/>
          <w:szCs w:val="30"/>
        </w:rPr>
        <w:t>3.责任主体和实施主体均要填写单位规范全称</w:t>
      </w:r>
      <w:r>
        <w:rPr>
          <w:rFonts w:hint="eastAsia"/>
          <w:spacing w:val="20"/>
          <w:sz w:val="30"/>
          <w:szCs w:val="30"/>
          <w:lang w:eastAsia="zh-CN"/>
        </w:rPr>
        <w:t>；</w:t>
      </w:r>
    </w:p>
    <w:p>
      <w:pPr>
        <w:pStyle w:val="style66"/>
        <w:spacing w:before="31" w:lineRule="auto" w:line="189"/>
        <w:ind w:firstLine="680" w:firstLineChars="200"/>
        <w:rPr>
          <w:rFonts w:hint="default"/>
          <w:spacing w:val="20"/>
          <w:sz w:val="30"/>
          <w:szCs w:val="30"/>
          <w:lang w:val="en-US" w:eastAsia="zh-CN"/>
        </w:rPr>
        <w:sectPr>
          <w:type w:val="continuous"/>
          <w:pgSz w:w="16820" w:h="11900" w:orient="portrait"/>
          <w:pgMar w:top="1011" w:right="1205" w:bottom="400" w:left="929" w:header="0" w:footer="0" w:gutter="0"/>
          <w:pgNumType w:fmt="decimal"/>
          <w:cols w:equalWidth="0" w:num="1">
            <w:col w:w="14685"/>
          </w:cols>
        </w:sectPr>
      </w:pPr>
      <w:r>
        <w:rPr>
          <w:rFonts w:hint="eastAsia"/>
          <w:spacing w:val="20"/>
          <w:sz w:val="30"/>
          <w:szCs w:val="30"/>
          <w:lang w:val="en-US" w:eastAsia="zh-CN"/>
        </w:rPr>
        <w:t>4.涉企执法事项需在备注中体现。</w:t>
      </w:r>
    </w:p>
    <w:p>
      <w:pPr>
        <w:pStyle w:val="style0"/>
        <w:spacing w:lineRule="exact" w:line="142"/>
        <w:rPr/>
      </w:pPr>
    </w:p>
    <w:p>
      <w:pPr>
        <w:pStyle w:val="style0"/>
        <w:spacing w:lineRule="auto" w:line="14"/>
        <w:rPr>
          <w:rFonts w:ascii="Arial"/>
          <w:sz w:val="2"/>
        </w:rPr>
      </w:pPr>
    </w:p>
    <w:sectPr>
      <w:type w:val="continuous"/>
      <w:pgSz w:w="16820" w:h="11900" w:orient="portrait"/>
      <w:pgMar w:top="1011" w:right="1025" w:bottom="400" w:left="994" w:header="0" w:footer="0" w:gutter="0"/>
      <w:pgNumType w:fmt="decimal"/>
      <w:cols w:equalWidth="0" w:num="1">
        <w:col w:w="1480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Wingdings"/>
    <w:panose1 w:val="05000000000000000000"/>
    <w:charset w:val="02"/>
    <w:family w:val="auto"/>
    <w:pitch w:val="default"/>
    <w:sig w:usb0="00000000" w:usb1="00000000" w:usb2="00000000" w:usb3="00000000" w:csb0="80000000" w:csb1="00000000"/>
  </w:font>
  <w:font w:name="Arial">
    <w:altName w:val="DejaVu Sans"/>
    <w:panose1 w:val="020b0604020002020204"/>
    <w:charset w:val="01"/>
    <w:family w:val="swiss"/>
    <w:pitch w:val="default"/>
    <w:sig w:usb0="E0002AFF" w:usb1="C0007843" w:usb2="00000009" w:usb3="00000000" w:csb0="400001FF" w:csb1="FFFF0000"/>
  </w:font>
  <w:font w:name="黑体">
    <w:altName w:val="方正黑体_GBK"/>
    <w:panose1 w:val="02010609060001010101"/>
    <w:charset w:val="86"/>
    <w:family w:val="auto"/>
    <w:pitch w:val="default"/>
    <w:sig w:usb0="800002BF" w:usb1="38CF7CFA" w:usb2="00000016" w:usb3="00000000" w:csb0="00040001" w:csb1="00000000"/>
  </w:font>
  <w:font w:name="Courier New">
    <w:altName w:val="DejaVu Sans"/>
    <w:panose1 w:val="02070309020002020404"/>
    <w:charset w:val="01"/>
    <w:family w:val="modern"/>
    <w:pitch w:val="default"/>
    <w:sig w:usb0="E0002AFF" w:usb1="C0007843" w:usb2="00000009" w:usb3="00000000" w:csb0="400001FF" w:csb1="FFFF0000"/>
  </w:font>
  <w:font w:name="Symbol">
    <w:altName w:val="Symbol"/>
    <w:panose1 w:val="02000609000000000000"/>
    <w:charset w:val="02"/>
    <w:family w:val="roman"/>
    <w:pitch w:val="default"/>
    <w:sig w:usb0="800000AF" w:usb1="4000204A" w:usb2="00000000" w:usb3="00000000" w:csb0="20000000" w:csb1="00000000"/>
  </w:font>
  <w:font w:name="DejaVu Sans">
    <w:altName w:val="DejaVu Sans"/>
    <w:panose1 w:val="020b0603030008020204"/>
    <w:charset w:val="00"/>
    <w:family w:val="auto"/>
    <w:pitch w:val="default"/>
    <w:sig w:usb0="E7006EFF" w:usb1="D200FDFF" w:usb2="0A246029" w:usb3="0400200C" w:csb0="600001FF" w:csb1="DFFF0000"/>
  </w:font>
  <w:font w:name="Calibri">
    <w:altName w:val="DejaVu Sans"/>
    <w:panose1 w:val="020f0502020002030204"/>
    <w:charset w:val="00"/>
    <w:family w:val="swiss"/>
    <w:pitch w:val="default"/>
    <w:sig w:usb0="00000000" w:usb1="00000000" w:usb2="00000001" w:usb3="00000000" w:csb0="0000019F" w:csb1="00000000"/>
  </w:font>
  <w:font w:name="方正书宋_GBK">
    <w:altName w:val="方正书宋_GBK"/>
    <w:panose1 w:val="02000000000000000000"/>
    <w:charset w:val="86"/>
    <w:family w:val="auto"/>
    <w:pitch w:val="default"/>
    <w:sig w:usb0="00000001" w:usb1="08000000" w:usb2="00000000" w:usb3="00000000" w:csb0="00040000" w:csb1="00000000"/>
  </w:font>
  <w:font w:name="仿宋">
    <w:altName w:val="方正仿宋_GBK"/>
    <w:panose1 w:val="02010609060001010101"/>
    <w:charset w:val="86"/>
    <w:family w:val="auto"/>
    <w:pitch w:val="default"/>
    <w:sig w:usb0="00000000" w:usb1="00000000" w:usb2="00000016" w:usb3="00000000" w:csb0="00040001" w:csb1="00000000"/>
  </w:font>
  <w:font w:name="方正仿宋_GBK">
    <w:altName w:val="方正仿宋_GBK"/>
    <w:panose1 w:val="02000000000000000000"/>
    <w:charset w:val="86"/>
    <w:family w:val="auto"/>
    <w:pitch w:val="default"/>
    <w:sig w:usb0="00000001" w:usb1="08000000" w:usb2="00000000" w:usb3="00000000" w:csb0="00040000" w:csb1="00000000"/>
  </w:font>
  <w:font w:name="方正黑体_GBK">
    <w:altName w:val="方正黑体_GBK"/>
    <w:panose1 w:val="02000000000000000000"/>
    <w:charset w:val="86"/>
    <w:family w:val="auto"/>
    <w:pitch w:val="default"/>
    <w:sig w:usb0="00000001" w:usb1="08000000" w:usb2="00000000" w:usb3="00000000" w:csb0="00040000" w:csb1="00000000"/>
  </w:font>
  <w:font w:name="方正小标宋简体">
    <w:altName w:val="方正小标宋简体"/>
    <w:panose1 w:val="02000000000000000000"/>
    <w:charset w:val="86"/>
    <w:family w:val="auto"/>
    <w:pitch w:val="default"/>
    <w:sig w:usb0="A00002BF" w:usb1="184F6CFA" w:usb2="00000012" w:usb3="00000000" w:csb0="00040001" w:csb1="00000000"/>
  </w:font>
  <w:font w:name="国标宋体">
    <w:altName w:val="国标宋体"/>
    <w:panose1 w:val="02000500000000000000"/>
    <w:charset w:val="86"/>
    <w:family w:val="auto"/>
    <w:pitch w:val="default"/>
    <w:sig w:usb0="00000001" w:usb1="28000000" w:usb2="00000000" w:usb3="00000000" w:csb0="00060007" w:csb1="00000000"/>
  </w:font>
  <w:font w:name="DejaVu Math TeX Gyre">
    <w:altName w:val="DejaVu Math TeX Gyre"/>
    <w:panose1 w:val="02000503000000000000"/>
    <w:charset w:val="00"/>
    <w:family w:val="auto"/>
    <w:pitch w:val="default"/>
    <w:sig w:usb0="A10000EF" w:usb1="4201F9EE" w:usb2="02000000" w:usb3="00000000" w:csb0="60000193" w:csb1="0DD4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0"/>
      <w:spacing w:lineRule="auto" w:line="14"/>
      <w:rPr>
        <w:rFonts w:ascii="Arial"/>
        <w:sz w:val="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51BDBB54"/>
    <w:lvl w:ilvl="0">
      <w:start w:val="2"/>
      <w:numFmt w:val="decimal"/>
      <w:lvlText w:val="%1."/>
      <w:lvlJc w:val="left"/>
      <w:pPr>
        <w:tabs>
          <w:tab w:val="left" w:leader="none" w:pos="312"/>
        </w:tabs>
      </w:p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displayBackgroundShape/>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isplayHorizontalDrawingGridEvery w:val="1"/>
  <w:displayVerticalDrawingGridEvery w:val="1"/>
  <w:noPunctuationKerning/>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kinsoku w:val="false"/>
      <w:autoSpaceDE w:val="false"/>
      <w:autoSpaceDN w:val="false"/>
      <w:adjustRightInd w:val="false"/>
      <w:snapToGrid w:val="false"/>
      <w:spacing w:lineRule="auto" w:line="240"/>
      <w:jc w:val="left"/>
      <w:textAlignment w:val="baseline"/>
    </w:pPr>
    <w:rPr>
      <w:rFonts w:ascii="Arial" w:cs="Arial" w:eastAsia="Arial" w:hAnsi="Arial"/>
      <w:snapToGrid w:val="false"/>
      <w:color w:val="000000"/>
      <w:kern w:val="0"/>
      <w:sz w:val="21"/>
      <w:szCs w:val="21"/>
      <w:lang w:val="en-US" w:bidi="ar-SA" w:eastAsia="en-US"/>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66">
    <w:name w:val="Body Text"/>
    <w:basedOn w:val="style0"/>
    <w:next w:val="style66"/>
    <w:qFormat/>
    <w:uiPriority w:val="0"/>
    <w:pPr/>
    <w:rPr>
      <w:rFonts w:ascii="仿宋" w:cs="仿宋" w:eastAsia="仿宋" w:hAnsi="仿宋"/>
      <w:sz w:val="34"/>
      <w:szCs w:val="34"/>
      <w:lang w:val="en-US" w:bidi="ar-SA" w:eastAsia="en-US"/>
    </w:rPr>
  </w:style>
  <w:style w:type="paragraph" w:styleId="style32">
    <w:name w:val="footer"/>
    <w:basedOn w:val="style0"/>
    <w:next w:val="style32"/>
    <w:qFormat/>
    <w:uiPriority w:val="0"/>
    <w:pPr>
      <w:tabs>
        <w:tab w:val="center" w:leader="none" w:pos="4153"/>
        <w:tab w:val="right" w:leader="none" w:pos="8306"/>
      </w:tabs>
      <w:snapToGrid w:val="false"/>
      <w:jc w:val="left"/>
    </w:pPr>
    <w:rPr>
      <w:sz w:val="18"/>
    </w:rPr>
  </w:style>
  <w:style w:type="paragraph" w:styleId="style31">
    <w:name w:val="header"/>
    <w:basedOn w:val="style0"/>
    <w:next w:val="style31"/>
    <w:qFormat/>
    <w:uiPriority w:val="0"/>
    <w:pPr>
      <w:pBdr>
        <w:left w:val="none" w:sz="0" w:space="4" w:color="auto"/>
        <w:right w:val="none" w:sz="0" w:space="4" w:color="auto"/>
        <w:top w:val="none" w:sz="0" w:space="1" w:color="auto"/>
        <w:bottom w:val="none" w:sz="0" w:space="1" w:color="auto"/>
      </w:pBdr>
      <w:tabs>
        <w:tab w:val="center" w:leader="none" w:pos="4153"/>
        <w:tab w:val="right" w:leader="none" w:pos="8306"/>
      </w:tabs>
      <w:snapToGrid w:val="false"/>
      <w:spacing w:lineRule="auto" w:line="240"/>
      <w:jc w:val="both"/>
      <w:outlineLvl w:val="9"/>
    </w:pPr>
    <w:rPr>
      <w:sz w:val="18"/>
    </w:rPr>
  </w:style>
  <w:style w:type="table" w:customStyle="1" w:styleId="style4097">
    <w:name w:val="Table Normal"/>
    <w:next w:val="style4097"/>
    <w:qFormat/>
    <w:uiPriority w:val="0"/>
    <w:pPr/>
    <w:rPr/>
    <w:tblPr>
      <w:tblCellMar>
        <w:top w:w="0" w:type="dxa"/>
        <w:left w:w="0" w:type="dxa"/>
        <w:bottom w:w="0" w:type="dxa"/>
        <w:right w:w="0" w:type="dxa"/>
      </w:tblCellMar>
    </w:tblPr>
    <w:tcPr>
      <w:tcBorders/>
    </w:tcPr>
  </w:style>
  <w:style w:type="paragraph" w:customStyle="1" w:styleId="style4098">
    <w:name w:val="Table Text"/>
    <w:basedOn w:val="style0"/>
    <w:next w:val="style4098"/>
    <w:qFormat/>
    <w:uiPriority w:val="0"/>
    <w:pPr/>
    <w:rPr>
      <w:rFonts w:ascii="Arial" w:cs="Arial" w:eastAsia="Arial" w:hAnsi="Arial"/>
      <w:sz w:val="21"/>
      <w:szCs w:val="21"/>
      <w:lang w:val="en-US" w:bidi="ar-SA" w:eastAsia="en-US"/>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image" Target="media/image1.png"/><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Words>60047</Words>
  <Pages>52</Pages>
  <Characters>62493</Characters>
  <Application>WPS Office</Application>
  <Paragraphs>1763</Paragraphs>
  <ScaleCrop>false</ScaleCrop>
  <LinksUpToDate>false</LinksUpToDate>
  <CharactersWithSpaces>65323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2024-08-29T03:33:18Z</dcterms:created>
  <dc:creator>admin</dc:creator>
  <lastModifiedBy>23127PN0CC</lastModifiedBy>
  <lastPrinted>2024-05-29T01:49:00Z</lastPrinted>
  <dcterms:modified xsi:type="dcterms:W3CDTF">2024-08-29T03:33:18Z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2024-05-22T10:50:18Z</vt:filetime>
  </property>
  <property fmtid="{D5CDD505-2E9C-101B-9397-08002B2CF9AE}" pid="4" name="UsrData">
    <vt:lpwstr>664d5d64524474001f09469fwl</vt:lpwstr>
  </property>
  <property fmtid="{D5CDD505-2E9C-101B-9397-08002B2CF9AE}" pid="5" name="KSOProductBuildVer">
    <vt:lpwstr>2052-11.8.2.12177</vt:lpwstr>
  </property>
  <property fmtid="{D5CDD505-2E9C-101B-9397-08002B2CF9AE}" pid="6" name="ICV">
    <vt:lpwstr>901ab7d8b6944fcb8084b03b75b5e423_23</vt:lpwstr>
  </property>
</Properties>
</file>