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B0191">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14:paraId="0D386CA2">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14:paraId="53C538A1">
      <w:pPr>
        <w:spacing w:line="195" w:lineRule="exact"/>
      </w:pPr>
    </w:p>
    <w:p w14:paraId="469244EC">
      <w:pPr>
        <w:spacing w:line="195" w:lineRule="exact"/>
        <w:sectPr>
          <w:footerReference r:id="rId5" w:type="default"/>
          <w:pgSz w:w="16820" w:h="11900"/>
          <w:pgMar w:top="1011" w:right="1205" w:bottom="400" w:left="929" w:header="0" w:footer="0" w:gutter="0"/>
          <w:pgNumType w:fmt="decimal"/>
          <w:cols w:equalWidth="0" w:num="1">
            <w:col w:w="14685"/>
          </w:cols>
        </w:sectPr>
      </w:pPr>
    </w:p>
    <w:p w14:paraId="0E7FF682">
      <w:pPr>
        <w:spacing w:before="69" w:line="184" w:lineRule="auto"/>
        <w:ind w:left="159"/>
        <w:rPr>
          <w:rFonts w:ascii="宋体" w:hAnsi="宋体" w:eastAsia="宋体" w:cs="宋体"/>
          <w:sz w:val="31"/>
          <w:szCs w:val="31"/>
        </w:rPr>
      </w:pPr>
      <w:r>
        <w:rPr>
          <w:rFonts w:ascii="宋体" w:hAnsi="宋体" w:eastAsia="宋体" w:cs="宋体"/>
          <w:spacing w:val="6"/>
          <w:sz w:val="31"/>
          <w:szCs w:val="31"/>
        </w:rPr>
        <w:t>填报单位(盖章):</w:t>
      </w:r>
    </w:p>
    <w:p w14:paraId="60FA7AE5">
      <w:pPr>
        <w:spacing w:line="14" w:lineRule="auto"/>
        <w:rPr>
          <w:rFonts w:ascii="Arial"/>
          <w:sz w:val="2"/>
        </w:rPr>
      </w:pPr>
      <w:r>
        <w:rPr>
          <w:rFonts w:ascii="Arial" w:hAnsi="Arial" w:eastAsia="Arial" w:cs="Arial"/>
          <w:sz w:val="2"/>
          <w:szCs w:val="2"/>
        </w:rPr>
        <w:br w:type="column"/>
      </w:r>
    </w:p>
    <w:p w14:paraId="2A590C2E">
      <w:pPr>
        <w:spacing w:before="61" w:line="188" w:lineRule="auto"/>
        <w:rPr>
          <w:rFonts w:ascii="宋体" w:hAnsi="宋体" w:eastAsia="宋体" w:cs="宋体"/>
          <w:sz w:val="31"/>
          <w:szCs w:val="31"/>
        </w:rPr>
      </w:pPr>
      <w:r>
        <w:rPr>
          <w:rFonts w:ascii="宋体" w:hAnsi="宋体" w:eastAsia="宋体" w:cs="宋体"/>
          <w:spacing w:val="-1"/>
          <w:sz w:val="31"/>
          <w:szCs w:val="31"/>
        </w:rPr>
        <w:t>联系人和联系方式：</w:t>
      </w:r>
    </w:p>
    <w:p w14:paraId="40FD7399">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14:paraId="722D3BE9">
      <w:pPr>
        <w:spacing w:line="92" w:lineRule="auto"/>
        <w:rPr>
          <w:rFonts w:ascii="Arial"/>
          <w:sz w:val="2"/>
        </w:rPr>
      </w:pPr>
    </w:p>
    <w:tbl>
      <w:tblPr>
        <w:tblStyle w:val="16"/>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219"/>
        <w:gridCol w:w="1592"/>
        <w:gridCol w:w="5736"/>
        <w:gridCol w:w="1560"/>
        <w:gridCol w:w="1554"/>
        <w:gridCol w:w="1084"/>
      </w:tblGrid>
      <w:tr w14:paraId="56ED0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14:paraId="2343D672">
            <w:pPr>
              <w:pStyle w:val="17"/>
              <w:spacing w:line="277" w:lineRule="auto"/>
            </w:pPr>
          </w:p>
          <w:p w14:paraId="0EF8FF7F">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219" w:type="dxa"/>
            <w:vAlign w:val="top"/>
          </w:tcPr>
          <w:p w14:paraId="5E7F6DC1">
            <w:pPr>
              <w:pStyle w:val="17"/>
              <w:spacing w:line="276" w:lineRule="auto"/>
            </w:pPr>
          </w:p>
          <w:p w14:paraId="1F2E9727">
            <w:pPr>
              <w:spacing w:before="101" w:line="220" w:lineRule="auto"/>
              <w:jc w:val="center"/>
              <w:rPr>
                <w:rFonts w:ascii="宋体" w:hAnsi="宋体" w:eastAsia="宋体" w:cs="宋体"/>
                <w:sz w:val="31"/>
                <w:szCs w:val="31"/>
              </w:rPr>
            </w:pPr>
            <w:r>
              <w:rPr>
                <w:rFonts w:ascii="宋体" w:hAnsi="宋体" w:eastAsia="宋体" w:cs="宋体"/>
                <w:b/>
                <w:bCs/>
                <w:spacing w:val="-6"/>
                <w:sz w:val="31"/>
                <w:szCs w:val="31"/>
              </w:rPr>
              <w:t>事项名称</w:t>
            </w:r>
          </w:p>
        </w:tc>
        <w:tc>
          <w:tcPr>
            <w:tcW w:w="1592" w:type="dxa"/>
            <w:vAlign w:val="top"/>
          </w:tcPr>
          <w:p w14:paraId="565A4658">
            <w:pPr>
              <w:pStyle w:val="17"/>
              <w:spacing w:line="276" w:lineRule="auto"/>
            </w:pPr>
          </w:p>
          <w:p w14:paraId="6FCCD820">
            <w:pPr>
              <w:spacing w:before="100" w:line="219" w:lineRule="auto"/>
              <w:jc w:val="center"/>
              <w:rPr>
                <w:rFonts w:ascii="宋体" w:hAnsi="宋体" w:eastAsia="宋体" w:cs="宋体"/>
                <w:sz w:val="31"/>
                <w:szCs w:val="31"/>
              </w:rPr>
            </w:pPr>
            <w:r>
              <w:rPr>
                <w:rFonts w:ascii="宋体" w:hAnsi="宋体" w:eastAsia="宋体" w:cs="宋体"/>
                <w:b/>
                <w:bCs/>
                <w:spacing w:val="-1"/>
                <w:sz w:val="31"/>
                <w:szCs w:val="31"/>
              </w:rPr>
              <w:t>事项类型</w:t>
            </w:r>
          </w:p>
        </w:tc>
        <w:tc>
          <w:tcPr>
            <w:tcW w:w="5736" w:type="dxa"/>
            <w:vAlign w:val="top"/>
          </w:tcPr>
          <w:p w14:paraId="3AB54FEF">
            <w:pPr>
              <w:pStyle w:val="17"/>
              <w:spacing w:line="273" w:lineRule="auto"/>
              <w:jc w:val="left"/>
            </w:pPr>
          </w:p>
          <w:p w14:paraId="7240A812">
            <w:pPr>
              <w:spacing w:before="101" w:line="219" w:lineRule="auto"/>
              <w:jc w:val="center"/>
              <w:rPr>
                <w:rFonts w:ascii="宋体" w:hAnsi="宋体" w:eastAsia="宋体" w:cs="宋体"/>
                <w:sz w:val="31"/>
                <w:szCs w:val="31"/>
              </w:rPr>
            </w:pPr>
            <w:r>
              <w:rPr>
                <w:rFonts w:ascii="宋体" w:hAnsi="宋体" w:eastAsia="宋体" w:cs="宋体"/>
                <w:b/>
                <w:bCs/>
                <w:spacing w:val="-1"/>
                <w:sz w:val="31"/>
                <w:szCs w:val="31"/>
              </w:rPr>
              <w:t>事项依据</w:t>
            </w:r>
          </w:p>
        </w:tc>
        <w:tc>
          <w:tcPr>
            <w:tcW w:w="1560" w:type="dxa"/>
            <w:vAlign w:val="top"/>
          </w:tcPr>
          <w:p w14:paraId="606E13DC">
            <w:pPr>
              <w:pStyle w:val="17"/>
              <w:spacing w:line="276" w:lineRule="auto"/>
            </w:pPr>
          </w:p>
          <w:p w14:paraId="2FE77365">
            <w:pPr>
              <w:spacing w:before="100" w:line="219" w:lineRule="auto"/>
              <w:jc w:val="center"/>
              <w:rPr>
                <w:rFonts w:ascii="宋体" w:hAnsi="宋体" w:eastAsia="宋体" w:cs="宋体"/>
                <w:sz w:val="31"/>
                <w:szCs w:val="31"/>
              </w:rPr>
            </w:pPr>
            <w:r>
              <w:rPr>
                <w:rFonts w:ascii="宋体" w:hAnsi="宋体" w:eastAsia="宋体" w:cs="宋体"/>
                <w:b/>
                <w:bCs/>
                <w:spacing w:val="-3"/>
                <w:sz w:val="31"/>
                <w:szCs w:val="31"/>
              </w:rPr>
              <w:t>责任主体</w:t>
            </w:r>
          </w:p>
        </w:tc>
        <w:tc>
          <w:tcPr>
            <w:tcW w:w="1554" w:type="dxa"/>
            <w:vAlign w:val="top"/>
          </w:tcPr>
          <w:p w14:paraId="7EBC36F5">
            <w:pPr>
              <w:pStyle w:val="17"/>
              <w:spacing w:line="276" w:lineRule="auto"/>
            </w:pPr>
          </w:p>
          <w:p w14:paraId="238838F7">
            <w:pPr>
              <w:spacing w:before="101" w:line="220" w:lineRule="auto"/>
              <w:jc w:val="center"/>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14:paraId="72DEAD23">
            <w:pPr>
              <w:pStyle w:val="17"/>
              <w:spacing w:line="277" w:lineRule="auto"/>
            </w:pPr>
          </w:p>
          <w:p w14:paraId="27DBE7FF">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14:paraId="7D259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5" w:hRule="atLeast"/>
        </w:trPr>
        <w:tc>
          <w:tcPr>
            <w:tcW w:w="929" w:type="dxa"/>
            <w:vAlign w:val="center"/>
          </w:tcPr>
          <w:p w14:paraId="386C0CEE">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2219" w:type="dxa"/>
            <w:vAlign w:val="center"/>
          </w:tcPr>
          <w:p w14:paraId="04F354E6">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建筑起重机械使用登记</w:t>
            </w:r>
          </w:p>
        </w:tc>
        <w:tc>
          <w:tcPr>
            <w:tcW w:w="1592" w:type="dxa"/>
            <w:vAlign w:val="center"/>
          </w:tcPr>
          <w:p w14:paraId="0349E976">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行政许可</w:t>
            </w:r>
          </w:p>
        </w:tc>
        <w:tc>
          <w:tcPr>
            <w:tcW w:w="5736" w:type="dxa"/>
            <w:vAlign w:val="center"/>
          </w:tcPr>
          <w:p w14:paraId="3E7C070E">
            <w:pPr>
              <w:numPr>
                <w:ilvl w:val="0"/>
                <w:numId w:val="0"/>
              </w:numPr>
              <w:ind w:firstLine="40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法律</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《中华人民共和国特种设备安全法》</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 xml:space="preserve"> 中华人民共和国主席令第四号</w:t>
            </w:r>
            <w:r>
              <w:rPr>
                <w:rFonts w:hint="eastAsia" w:ascii="仿宋_GB2312" w:hAnsi="仿宋_GB2312" w:eastAsia="仿宋_GB2312" w:cs="仿宋_GB2312"/>
                <w:bCs/>
                <w:szCs w:val="21"/>
                <w:lang w:val="en-US" w:eastAsia="zh-CN"/>
              </w:rPr>
              <w:t xml:space="preserve"> 由中华人民共和国第十二届全国人民代表大会常务委员会第三次会议于2013年6月29日通过，现予公布，自2014年1月1日起施行。）</w:t>
            </w:r>
          </w:p>
          <w:p w14:paraId="4357F8B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特种设备使用单位应当在特种设备投入使用前或者投入使用后三十日内，向负责特种设备安全监督管理的部门办理使用登记，取得使用登记证书。登记标志应当置于该特种设备的显著位置。</w:t>
            </w:r>
          </w:p>
          <w:p w14:paraId="7EFE9B66">
            <w:pPr>
              <w:ind w:firstLine="40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《特种设备安全监察条例》(国务院令第373号</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是由朱镕基总理签署，于2003年3月11日公布的国家法规，自2003年6月1日起施行。</w:t>
            </w:r>
            <w:r>
              <w:rPr>
                <w:rFonts w:hint="eastAsia" w:ascii="仿宋_GB2312" w:hAnsi="仿宋_GB2312" w:eastAsia="仿宋_GB2312" w:cs="仿宋_GB2312"/>
                <w:bCs/>
                <w:szCs w:val="21"/>
                <w:lang w:eastAsia="zh-CN"/>
              </w:rPr>
              <w:t>）</w:t>
            </w:r>
          </w:p>
          <w:p w14:paraId="3B395D04">
            <w:pPr>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依《国务院关于修改〈特种设备安全监察条例〉的决定》(国务院令第549号)修订，修订版于2009年1月24日公布，自2009年5月1日起施行。</w:t>
            </w:r>
          </w:p>
          <w:p w14:paraId="2D03F7F6">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第二十五条 特种设备在投入使用前或者投入使用后30日内，特种设备使用单位应当向直辖市或者设区的市的特种设备安全监督管理部门登记。登记标志应当置于或者附着于该特种设备的显著位置。</w:t>
            </w:r>
          </w:p>
          <w:p w14:paraId="38668709">
            <w:pPr>
              <w:pStyle w:val="17"/>
              <w:numPr>
                <w:ilvl w:val="0"/>
                <w:numId w:val="0"/>
              </w:numPr>
              <w:ind w:firstLine="400" w:firstLineChars="200"/>
              <w:jc w:val="both"/>
              <w:rPr>
                <w:rFonts w:hint="eastAsia" w:ascii="仿宋_GB2312" w:hAnsi="仿宋_GB2312" w:eastAsia="仿宋_GB2312" w:cs="仿宋_GB2312"/>
                <w:bCs/>
                <w:color w:val="000000" w:themeColor="text1"/>
                <w:szCs w:val="21"/>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部委规章】</w:t>
            </w:r>
            <w:r>
              <w:rPr>
                <w:rFonts w:hint="eastAsia" w:ascii="仿宋_GB2312" w:hAnsi="仿宋_GB2312" w:eastAsia="仿宋_GB2312" w:cs="仿宋_GB2312"/>
                <w:bCs/>
                <w:color w:val="000000" w:themeColor="text1"/>
                <w:szCs w:val="21"/>
                <w14:textFill>
                  <w14:solidFill>
                    <w14:schemeClr w14:val="tx1"/>
                  </w14:solidFill>
                </w14:textFill>
              </w:rPr>
              <w:t>《建筑起重机械安全监督管理规定》</w:t>
            </w:r>
            <w:r>
              <w:rPr>
                <w:rFonts w:hint="eastAsia" w:ascii="仿宋_GB2312" w:hAnsi="仿宋_GB2312" w:eastAsia="仿宋_GB2312" w:cs="仿宋_GB2312"/>
                <w:bCs/>
                <w:color w:val="000000" w:themeColor="text1"/>
                <w:szCs w:val="21"/>
                <w:lang w:eastAsia="zh-CN"/>
                <w14:textFill>
                  <w14:solidFill>
                    <w14:schemeClr w14:val="tx1"/>
                  </w14:solidFill>
                </w14:textFill>
              </w:rPr>
              <w:t>建设部第145次常务会议讨论通过， 2008年1月28日发布，自2008年6月1日起施行（</w:t>
            </w:r>
            <w:r>
              <w:rPr>
                <w:rFonts w:hint="eastAsia" w:ascii="仿宋_GB2312" w:hAnsi="仿宋_GB2312" w:eastAsia="仿宋_GB2312" w:cs="仿宋_GB2312"/>
                <w:bCs/>
                <w:color w:val="000000" w:themeColor="text1"/>
                <w:szCs w:val="21"/>
                <w14:textFill>
                  <w14:solidFill>
                    <w14:schemeClr w14:val="tx1"/>
                  </w14:solidFill>
                </w14:textFill>
              </w:rPr>
              <w:t>中华人民共和国建设部令第166号</w:t>
            </w:r>
            <w:r>
              <w:rPr>
                <w:rFonts w:hint="eastAsia" w:ascii="仿宋_GB2312" w:hAnsi="仿宋_GB2312" w:eastAsia="仿宋_GB2312" w:cs="仿宋_GB2312"/>
                <w:bCs/>
                <w:color w:val="000000" w:themeColor="text1"/>
                <w:szCs w:val="21"/>
                <w:lang w:eastAsia="zh-CN"/>
                <w14:textFill>
                  <w14:solidFill>
                    <w14:schemeClr w14:val="tx1"/>
                  </w14:solidFill>
                </w14:textFill>
              </w:rPr>
              <w:t>）</w:t>
            </w:r>
          </w:p>
          <w:p w14:paraId="3FBC5562">
            <w:pPr>
              <w:pStyle w:val="17"/>
              <w:numPr>
                <w:ilvl w:val="0"/>
                <w:numId w:val="0"/>
              </w:numPr>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bCs/>
                <w:szCs w:val="21"/>
              </w:rPr>
              <w:t>第十七条 使用单位应当自建筑起重机械安装验收合格之日起30日内，将建筑起重机械安装验收资料、建筑起重机械安全管理制度、特种作业人员名单等，向工程所在地县级以上地方人民政府住房城乡建设主管部门办理建筑起重机械使用登记。登记标志置于或者附着于该设备的显著位置。</w:t>
            </w:r>
          </w:p>
        </w:tc>
        <w:tc>
          <w:tcPr>
            <w:tcW w:w="1560" w:type="dxa"/>
            <w:vAlign w:val="center"/>
          </w:tcPr>
          <w:p w14:paraId="5D63990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059F430">
            <w:pPr>
              <w:pStyle w:val="17"/>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6F613E0E">
            <w:pPr>
              <w:pStyle w:val="17"/>
              <w:jc w:val="center"/>
              <w:rPr>
                <w:rFonts w:hint="eastAsia" w:ascii="仿宋_GB2312" w:hAnsi="仿宋_GB2312" w:eastAsia="仿宋_GB2312" w:cs="仿宋_GB2312"/>
                <w:sz w:val="21"/>
                <w:szCs w:val="21"/>
              </w:rPr>
            </w:pPr>
          </w:p>
        </w:tc>
      </w:tr>
      <w:tr w14:paraId="2FD05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929" w:type="dxa"/>
            <w:vAlign w:val="center"/>
          </w:tcPr>
          <w:p w14:paraId="063E2197">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2219" w:type="dxa"/>
            <w:vAlign w:val="center"/>
          </w:tcPr>
          <w:p w14:paraId="343FD9C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历史建筑实施原址保护审批</w:t>
            </w:r>
          </w:p>
        </w:tc>
        <w:tc>
          <w:tcPr>
            <w:tcW w:w="1592" w:type="dxa"/>
            <w:vAlign w:val="center"/>
          </w:tcPr>
          <w:p w14:paraId="7071E9E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行政许可</w:t>
            </w:r>
          </w:p>
        </w:tc>
        <w:tc>
          <w:tcPr>
            <w:tcW w:w="5736" w:type="dxa"/>
            <w:vAlign w:val="center"/>
          </w:tcPr>
          <w:p w14:paraId="0DD56A6E">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lang w:eastAsia="zh-CN"/>
              </w:rPr>
              <w:t>《历史文化名城名镇名村保护条例》</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国务院令第524号</w:t>
            </w:r>
            <w:r>
              <w:rPr>
                <w:rFonts w:hint="eastAsia" w:ascii="仿宋_GB2312" w:hAnsi="仿宋_GB2312" w:eastAsia="仿宋_GB2312" w:cs="仿宋_GB2312"/>
                <w:bCs/>
                <w:szCs w:val="21"/>
                <w:lang w:eastAsia="zh-CN"/>
              </w:rPr>
              <w:t>已经2008年4月2日国务院第3次常务会议通过，现予公布，自2008年7月1日起施行。）</w:t>
            </w:r>
          </w:p>
          <w:p w14:paraId="4553E866">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第三十四条　建设工程选址，应当尽可能避开历史建筑；因特殊情况不能避开的，应当尽可能实施原址保护。</w:t>
            </w:r>
          </w:p>
          <w:p w14:paraId="3BA0D2E0">
            <w:pPr>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对历史建筑实施原址保护的，建设单位应当事先确定保护措施，报城市、县人民政府城乡规划主管部门会同同级文物主管部门批准。</w:t>
            </w:r>
          </w:p>
          <w:p w14:paraId="121C31C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因公共利益需要进行建设活动，对历史建筑无法实施原址保护、必须迁移异地保护或者拆除的，应当由城市、县人民政府城乡规划主管部门会同同级文物主管部门，报省、自治区、直辖市人民政府确定的保护主管部门会同同级文物主管部门批准。</w:t>
            </w:r>
          </w:p>
          <w:p w14:paraId="630606F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本条规定的历史建筑原址保护、迁移、拆除所需费用，由建设单位列入建设工程预算。</w:t>
            </w:r>
          </w:p>
        </w:tc>
        <w:tc>
          <w:tcPr>
            <w:tcW w:w="1560" w:type="dxa"/>
            <w:vAlign w:val="center"/>
          </w:tcPr>
          <w:p w14:paraId="458CCAB6">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3B6CE193">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18FD6474">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5年未发生</w:t>
            </w:r>
          </w:p>
        </w:tc>
      </w:tr>
      <w:tr w14:paraId="0F9AC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6" w:hRule="atLeast"/>
        </w:trPr>
        <w:tc>
          <w:tcPr>
            <w:tcW w:w="929" w:type="dxa"/>
            <w:vAlign w:val="center"/>
          </w:tcPr>
          <w:p w14:paraId="0D5A3D9E">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2219" w:type="dxa"/>
            <w:vAlign w:val="center"/>
          </w:tcPr>
          <w:p w14:paraId="5701CD6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历史文化名街区、名镇、名村核心保护范围内拆除历史建筑以外的建筑物、构筑物或者其他设施审批</w:t>
            </w:r>
          </w:p>
        </w:tc>
        <w:tc>
          <w:tcPr>
            <w:tcW w:w="1592" w:type="dxa"/>
            <w:vAlign w:val="center"/>
          </w:tcPr>
          <w:p w14:paraId="5E6EBDF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行政许可</w:t>
            </w:r>
          </w:p>
        </w:tc>
        <w:tc>
          <w:tcPr>
            <w:tcW w:w="5736" w:type="dxa"/>
            <w:vAlign w:val="center"/>
          </w:tcPr>
          <w:p w14:paraId="5DCAE585">
            <w:pPr>
              <w:ind w:firstLine="40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 xml:space="preserve">《历史文化名城名镇名村保护条例》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国务院令第524号</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lang w:eastAsia="zh-CN"/>
              </w:rPr>
              <w:t>已经2008年4月2日国务院第3次常务会议通过，现予公布，自2008年7月1日起施行。）</w:t>
            </w:r>
          </w:p>
          <w:p w14:paraId="2F5064B8">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第二十八条　在历史文化街区、名镇、名村核心保护范围内，不得进行新建、扩建活动。但是，新建、扩建必要的基础设施和公共服务设施除外。</w:t>
            </w:r>
          </w:p>
          <w:p w14:paraId="73A654E4">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在历史文化街区、名镇、名村核心保护范围内，新建、扩建必要的基础设施和公共服务设施的，城市、县人民政府城乡规划主管部门核发建设工程规划许可证、乡村建设规划许可证前，应当征求同级文物主管部门的意见。</w:t>
            </w:r>
          </w:p>
          <w:p w14:paraId="78A9EC3C">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在历史文化街区、名镇、名村核心保护范围内，拆除历史建筑以外的建筑物、构筑物或者其他设施的，应当经城市、县人民政府城乡规划主管部门会同同级文物主管部门批准。</w:t>
            </w:r>
          </w:p>
        </w:tc>
        <w:tc>
          <w:tcPr>
            <w:tcW w:w="1560" w:type="dxa"/>
            <w:vAlign w:val="center"/>
          </w:tcPr>
          <w:p w14:paraId="0E62DFAE">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53A8C3B2">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65D69CE5">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5年未发生</w:t>
            </w:r>
          </w:p>
        </w:tc>
      </w:tr>
      <w:tr w14:paraId="67015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9" w:hRule="atLeast"/>
        </w:trPr>
        <w:tc>
          <w:tcPr>
            <w:tcW w:w="929" w:type="dxa"/>
            <w:vAlign w:val="center"/>
          </w:tcPr>
          <w:p w14:paraId="1C51A580">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2219" w:type="dxa"/>
            <w:vAlign w:val="center"/>
          </w:tcPr>
          <w:p w14:paraId="7C964E53">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公租房租赁补贴资格确认</w:t>
            </w:r>
          </w:p>
        </w:tc>
        <w:tc>
          <w:tcPr>
            <w:tcW w:w="1592" w:type="dxa"/>
            <w:vAlign w:val="center"/>
          </w:tcPr>
          <w:p w14:paraId="4DD0E9B7">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行政确认</w:t>
            </w:r>
          </w:p>
        </w:tc>
        <w:tc>
          <w:tcPr>
            <w:tcW w:w="5736" w:type="dxa"/>
            <w:vAlign w:val="center"/>
          </w:tcPr>
          <w:p w14:paraId="46619B4C">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规范性文件】</w:t>
            </w:r>
            <w:r>
              <w:rPr>
                <w:rFonts w:hint="eastAsia" w:ascii="仿宋_GB2312" w:hAnsi="仿宋_GB2312" w:eastAsia="仿宋_GB2312" w:cs="仿宋_GB2312"/>
                <w:bCs/>
                <w:szCs w:val="21"/>
              </w:rPr>
              <w:t>《住房城乡建设部财政部关于做好城镇住房保障家庭租赁补贴工作的指导意见</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第281号）</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建保</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2016</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281号</w:t>
            </w:r>
            <w:r>
              <w:rPr>
                <w:rFonts w:hint="eastAsia" w:ascii="仿宋_GB2312" w:hAnsi="仿宋_GB2312" w:eastAsia="仿宋_GB2312" w:cs="仿宋_GB2312"/>
                <w:bCs/>
                <w:szCs w:val="21"/>
                <w:lang w:eastAsia="zh-CN"/>
              </w:rPr>
              <w:t>）</w:t>
            </w:r>
          </w:p>
          <w:p w14:paraId="68B66848">
            <w:pPr>
              <w:pStyle w:val="17"/>
              <w:ind w:firstLine="630" w:firstLineChars="3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二、明确租赁补贴具体政策</w:t>
            </w:r>
          </w:p>
          <w:p w14:paraId="612FE38F">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（一）研究制定准入条件。各地要研究制定租赁补贴申请家 庭的住房、收入、财产等准入条件，原则上租赁补贴申请家庭的 人均可支配收入应低于当地城镇人均可支配收入的一定比例，具 体条件和比例由各地研究确定，并动态调整，向社会公布。</w:t>
            </w:r>
          </w:p>
          <w:p w14:paraId="18D96399">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（二）分档确定补贴标准。各地要结合当地住房租赁市场的 租金水平、补贴申请家庭支付能力以及财力水平等因素，分档确 定租赁补贴的标准，具体标准由各地研究确定，并动态调整，向 社会公布。</w:t>
            </w:r>
          </w:p>
          <w:p w14:paraId="63D09C17">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（三）合理确定租赁补贴面积。各地要结合租赁补贴申请家 庭的成员数量和本地区人均住房面积等情况，合理确定租赁补贴 面积标准，原则上住房保障家庭应租住中小户型住房，户均租赁 补贴面积不超过60平方米，超出部分由住房保障家庭自行承担。</w:t>
            </w:r>
          </w:p>
          <w:p w14:paraId="4C171E07">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（四）加大政策支持力度。各地发放租赁补贴的户数列入全 国城镇保障性安居工程年度计划。市、县财政要安排专项资金发 放租赁补贴，省级财政要继续支持市、县租赁补贴工作，中央财 政城镇保障性安居工程专项资金可统筹用于发放租赁补贴。</w:t>
            </w:r>
          </w:p>
          <w:p w14:paraId="13087EA7">
            <w:pPr>
              <w:pStyle w:val="17"/>
              <w:ind w:firstLine="630" w:firstLineChars="3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三、强化租赁补贴监督管理</w:t>
            </w:r>
          </w:p>
          <w:p w14:paraId="37EFDE04">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（一）规范合同备案制度。租赁补贴申请家庭应与房屋产权 人或其委托人签订租赁合同，并及时将租赁合同、房屋权属证明、租赁发票等材料提交住房城乡建设部门审核。各地要根据轮候排序结果，与补贴申请家庭签订租赁补贴协议，明确补</w:t>
            </w:r>
            <w:r>
              <w:rPr>
                <w:rFonts w:hint="eastAsia" w:ascii="仿宋_GB2312" w:hAnsi="仿宋_GB2312" w:eastAsia="仿宋_GB2312" w:cs="仿宋_GB2312"/>
                <w:bCs/>
                <w:szCs w:val="21"/>
                <w:lang w:eastAsia="zh-CN"/>
              </w:rPr>
              <w:t>贴标</w:t>
            </w:r>
            <w:r>
              <w:rPr>
                <w:rFonts w:hint="eastAsia" w:ascii="仿宋_GB2312" w:hAnsi="仿宋_GB2312" w:eastAsia="仿宋_GB2312" w:cs="仿宋_GB2312"/>
                <w:bCs/>
                <w:szCs w:val="21"/>
              </w:rPr>
              <w:t>准、发放期限和停发补贴事项及违约责任等，并按月或季度发放租赁补贴，在每年12月25日前完成年度最后一次租赁补贴的核发。租赁补贴发放方式由各地自行确定，确保用于住房保障家庭租赁住房。</w:t>
            </w:r>
          </w:p>
          <w:p w14:paraId="728F5CC7">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（二）建立退出机制。各地要按户建立租赁补贴档案，定期进行复核，及时掌握补贴发放家庭的人口、收入、</w:t>
            </w:r>
            <w:r>
              <w:rPr>
                <w:rFonts w:hint="eastAsia" w:ascii="仿宋_GB2312" w:hAnsi="仿宋_GB2312" w:eastAsia="仿宋_GB2312" w:cs="仿宋_GB2312"/>
                <w:bCs/>
                <w:szCs w:val="21"/>
                <w:lang w:eastAsia="zh-CN"/>
              </w:rPr>
              <w:t>住房</w:t>
            </w:r>
            <w:r>
              <w:rPr>
                <w:rFonts w:hint="eastAsia" w:ascii="仿宋_GB2312" w:hAnsi="仿宋_GB2312" w:eastAsia="仿宋_GB2312" w:cs="仿宋_GB2312"/>
                <w:bCs/>
                <w:szCs w:val="21"/>
                <w:lang w:val="en-US" w:eastAsia="zh-CN"/>
              </w:rPr>
              <w:t>等</w:t>
            </w:r>
            <w:r>
              <w:rPr>
                <w:rFonts w:hint="eastAsia" w:ascii="仿宋_GB2312" w:hAnsi="仿宋_GB2312" w:eastAsia="仿宋_GB2312" w:cs="仿宋_GB2312"/>
                <w:bCs/>
                <w:szCs w:val="21"/>
              </w:rPr>
              <w:t>信息的变动状况。对符合条件的，继续发放租赁补贴；对不再符合租赁补贴保障条件的家庭，应终止发放租赁补贴。领取补贴期间申请实物配租公租房的，配租入住后停止发放租赁补贴。</w:t>
            </w:r>
          </w:p>
          <w:p w14:paraId="65045DD4">
            <w:pPr>
              <w:pStyle w:val="17"/>
              <w:ind w:firstLine="630" w:firstLineChars="3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健全信息公开和监督机制。各地要建立健全租赁补贴的申请、受理、审核、公示和发放机制，全面公开租赁补贴的发放计划、发放对象、申请审核程序。发放结果及退出情况等信息，畅通投诉举报渠道，主动接受社会监督，确保租</w:t>
            </w:r>
            <w:r>
              <w:rPr>
                <w:rFonts w:hint="eastAsia" w:ascii="仿宋_GB2312" w:hAnsi="仿宋_GB2312" w:eastAsia="仿宋_GB2312" w:cs="仿宋_GB2312"/>
                <w:bCs/>
                <w:szCs w:val="21"/>
                <w:lang w:eastAsia="zh-CN"/>
              </w:rPr>
              <w:t>赁补</w:t>
            </w:r>
            <w:r>
              <w:rPr>
                <w:rFonts w:hint="eastAsia" w:ascii="仿宋_GB2312" w:hAnsi="仿宋_GB2312" w:eastAsia="仿宋_GB2312" w:cs="仿宋_GB2312"/>
                <w:bCs/>
                <w:szCs w:val="21"/>
              </w:rPr>
              <w:t>贴发放的公平、公开、公正。</w:t>
            </w:r>
          </w:p>
        </w:tc>
        <w:tc>
          <w:tcPr>
            <w:tcW w:w="1560" w:type="dxa"/>
            <w:vAlign w:val="center"/>
          </w:tcPr>
          <w:p w14:paraId="6543F017">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062683A5">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27105DD">
            <w:pPr>
              <w:pStyle w:val="17"/>
              <w:jc w:val="center"/>
              <w:rPr>
                <w:rFonts w:hint="eastAsia" w:ascii="仿宋_GB2312" w:hAnsi="仿宋_GB2312" w:eastAsia="仿宋_GB2312" w:cs="仿宋_GB2312"/>
                <w:sz w:val="21"/>
                <w:szCs w:val="21"/>
              </w:rPr>
            </w:pPr>
          </w:p>
        </w:tc>
      </w:tr>
      <w:tr w14:paraId="71C18B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A3EF45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2219" w:type="dxa"/>
            <w:vAlign w:val="center"/>
          </w:tcPr>
          <w:p w14:paraId="241D3A20">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公租房承租资格确认</w:t>
            </w:r>
          </w:p>
        </w:tc>
        <w:tc>
          <w:tcPr>
            <w:tcW w:w="1592" w:type="dxa"/>
            <w:vAlign w:val="center"/>
          </w:tcPr>
          <w:p w14:paraId="1E8ACBFA">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行政确认</w:t>
            </w:r>
          </w:p>
        </w:tc>
        <w:tc>
          <w:tcPr>
            <w:tcW w:w="5736" w:type="dxa"/>
            <w:vAlign w:val="center"/>
          </w:tcPr>
          <w:p w14:paraId="324C3D12">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《公共租赁住房管理办法》</w:t>
            </w:r>
            <w:r>
              <w:rPr>
                <w:rFonts w:hint="eastAsia" w:ascii="仿宋_GB2312" w:hAnsi="仿宋_GB2312" w:eastAsia="仿宋_GB2312" w:cs="仿宋_GB2312"/>
                <w:bCs/>
                <w:szCs w:val="21"/>
                <w:lang w:val="en-US" w:eastAsia="zh-CN"/>
              </w:rPr>
              <w:t>2012年5月28日中华人民共和国住房和城乡建设部令第11号公布，2012年7月15日起施行</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住建部令第11号）</w:t>
            </w:r>
          </w:p>
          <w:p w14:paraId="30D295E7">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国务院住房和城乡建设主管部门负责全国公共租赁住房的指导和监督工作。</w:t>
            </w:r>
          </w:p>
          <w:p w14:paraId="3421802B">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县级以上地方人民政府住房城乡建设（住房保障）主管部门负责本行政区域内的公共租赁住房管理工作。</w:t>
            </w:r>
          </w:p>
          <w:p w14:paraId="0DBA3205">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第七条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申请公共租赁住房，应当符合以下条件：</w:t>
            </w:r>
          </w:p>
          <w:p w14:paraId="7420BB9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（一）在本地无住房或者住房面积低于规定标准；</w:t>
            </w:r>
          </w:p>
          <w:p w14:paraId="2F5D56E4">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（二）收入、财产低于规定标准；</w:t>
            </w:r>
          </w:p>
          <w:p w14:paraId="1DA06FD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（三）申请人为外来务工人员的，在本地稳定就业达到规定年限。</w:t>
            </w:r>
          </w:p>
          <w:p w14:paraId="6CC5CD32">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具体条件由直辖市和市、县级人民政府住房保障主管部门根据本地区实际情况确定，报本级人民政府批准后实施并向社会公布。</w:t>
            </w:r>
          </w:p>
          <w:p w14:paraId="3A6ECDC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第八条 申请人应当根据市、县级人民政府住房保障主管部门的规定，提交申请材料，并对申请材料的真实性负责。申请人应当书面同意市、县级人民政府住房保障主管部门核实其申报信息。</w:t>
            </w:r>
          </w:p>
          <w:p w14:paraId="7A8C6568">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申请人提交的申请材料齐全的，市、县级人民政府住房保障主管部门应当受理，并向申请人出具书面凭证；申请材料不齐全的，应当一次性书面告知申请人需要补正的材料。</w:t>
            </w:r>
          </w:p>
          <w:p w14:paraId="5A78033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对在开发区和园区集中建设面向用工单位或者园区就业人员配租的公共租赁住房，用人单位可以代表本单位职工申请。</w:t>
            </w:r>
          </w:p>
          <w:p w14:paraId="04C648C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第九条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市、县级人民政府住房保障主管部门应当会同有关部门，对申请人提交的申请材料进行审核。</w:t>
            </w:r>
          </w:p>
          <w:p w14:paraId="26CE83F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经审核，对符合申请条件的申请人，应当予以公示，经公示无异议或者异议不成立的，登记为公共租赁住房轮候对象，并向社会公开；对不符合申请条件的申请人，应当书面通知并说明理由。</w:t>
            </w:r>
          </w:p>
          <w:p w14:paraId="2CCA8122">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申请人对审核结果有异议，可以向市、县级人民政府住房保障主管部门申请复核。市、县级人民政府住房保障主管部门应当会同有关部门进行复核，并在15个工作日内将复核结果书面告知申请人。</w:t>
            </w:r>
          </w:p>
          <w:p w14:paraId="100A88B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对登记为轮候对象的申请人，应当在轮候期内安排公共租赁住房。</w:t>
            </w:r>
          </w:p>
          <w:p w14:paraId="4213CA6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直辖市和市、县级人民政府住房保障主管部门应当根据本地区经济发展水平和公共租赁住房需求，合理确定公共租赁住房轮候期，报本级人民政府批准后实施并向社会公布。轮候期一般不超过5年。</w:t>
            </w:r>
          </w:p>
          <w:p w14:paraId="7318DFE5">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第十一条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公共租赁住房房源确定后，市、县级人民政府住房保障主管部门应当制定配租方案并向社会公布。</w:t>
            </w:r>
          </w:p>
          <w:p w14:paraId="2A77D2DA">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配租方案应当包括房源的位置、数量、户型、面积，租金标准，供应对象范围，意向登记时限等内容。</w:t>
            </w:r>
          </w:p>
          <w:p w14:paraId="532E20C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企事业单位投资的公共租赁住房的供应对象范围，可以规定为本单位职工。</w:t>
            </w:r>
          </w:p>
          <w:p w14:paraId="5EF1343B">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对复审通过的轮候对象，市、县级人民政府住房保障主管部门可以采取综合评分、随机摇号等方式，确定配租对象与配租排序。</w:t>
            </w:r>
          </w:p>
          <w:p w14:paraId="08CDE0B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综合评分办法、摇号方式及评分、摇号的过程和结果应当向社会公开。</w:t>
            </w:r>
          </w:p>
          <w:p w14:paraId="2FF96C6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配租对象与配租排序确定后应当予以公示。公示无异议或者异议不成立的，配租对象按照配租排序选择公共租赁住房。配租结果应当向社会公开。</w:t>
            </w:r>
          </w:p>
          <w:p w14:paraId="4B5F3B4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第十六条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配租对象选择公共租赁住房后，公共租赁住房所有权人或者其委托的运营单位与配租对象应当签订书面租赁合同。</w:t>
            </w:r>
          </w:p>
          <w:p w14:paraId="1174EC2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租赁合同签订前，所有权人或者其委托的运营单位应当将租赁合同中涉及承租人责任的条  款内容和应当退回公共租赁住房的情形向承租人明确说明。</w:t>
            </w:r>
          </w:p>
          <w:p w14:paraId="59B5099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第十九条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市、县级人民政府住房保障主管部门应当会同有关部门，按照略低于同地段住房市场租金水平的原则，确定本地区的公共租赁住房租金标准，报本级人民政府批准后实施。公共租赁住房租金标准应当向社会公布，并定期调整。</w:t>
            </w:r>
          </w:p>
        </w:tc>
        <w:tc>
          <w:tcPr>
            <w:tcW w:w="1560" w:type="dxa"/>
            <w:vAlign w:val="center"/>
          </w:tcPr>
          <w:p w14:paraId="5E91298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49C83F5">
            <w:pPr>
              <w:pStyle w:val="17"/>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8A87AB9">
            <w:pPr>
              <w:pStyle w:val="17"/>
              <w:jc w:val="center"/>
              <w:rPr>
                <w:rFonts w:hint="eastAsia" w:ascii="仿宋_GB2312" w:hAnsi="仿宋_GB2312" w:eastAsia="仿宋_GB2312" w:cs="仿宋_GB2312"/>
                <w:sz w:val="21"/>
                <w:szCs w:val="21"/>
              </w:rPr>
            </w:pPr>
          </w:p>
        </w:tc>
      </w:tr>
      <w:tr w14:paraId="78F1A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4AD0CC5">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2219" w:type="dxa"/>
            <w:vAlign w:val="center"/>
          </w:tcPr>
          <w:p w14:paraId="23E9EC9D">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对在推广应用新技术工作中做出突出贡献的单位和个人的奖励</w:t>
            </w:r>
          </w:p>
        </w:tc>
        <w:tc>
          <w:tcPr>
            <w:tcW w:w="1592" w:type="dxa"/>
            <w:vAlign w:val="center"/>
          </w:tcPr>
          <w:p w14:paraId="2ABE2E95">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行政奖励</w:t>
            </w:r>
          </w:p>
        </w:tc>
        <w:tc>
          <w:tcPr>
            <w:tcW w:w="5736" w:type="dxa"/>
            <w:vAlign w:val="center"/>
          </w:tcPr>
          <w:p w14:paraId="7C485F1D">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《建设领域推广应用新技术管理规定》 2001年11月29日中华人民共和国建设部令第109号公布，自公布之日起施行</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建设部令第109号</w:t>
            </w:r>
            <w:r>
              <w:rPr>
                <w:rFonts w:hint="eastAsia" w:ascii="仿宋_GB2312" w:hAnsi="仿宋_GB2312" w:eastAsia="仿宋_GB2312" w:cs="仿宋_GB2312"/>
                <w:bCs/>
                <w:szCs w:val="21"/>
                <w:lang w:eastAsia="zh-CN"/>
              </w:rPr>
              <w:t>）</w:t>
            </w:r>
          </w:p>
          <w:p w14:paraId="4CDE5669">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val="en-US" w:eastAsia="zh-CN"/>
              </w:rPr>
              <w:t>第五条 国务院建设行政主管部门负责管理全国建设领域推广应用新技术和限制、禁止使用落后技术工作。</w:t>
            </w:r>
          </w:p>
          <w:p w14:paraId="3E7C2B3D">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val="en-US" w:eastAsia="zh-CN"/>
              </w:rPr>
              <w:t>县级以上地方人民政府建设行政主管部门负责管理本行政区域内建设领域推广应用新技术和限制、禁止使用落后技术工作。</w:t>
            </w:r>
          </w:p>
          <w:p w14:paraId="16BFB545">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第十六条 对在推广应用新技术工作中作出突出贡献的单位和个人，其主管部门应当予以奖励。</w:t>
            </w:r>
          </w:p>
        </w:tc>
        <w:tc>
          <w:tcPr>
            <w:tcW w:w="1560" w:type="dxa"/>
            <w:vAlign w:val="center"/>
          </w:tcPr>
          <w:p w14:paraId="4606B24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C442CF9">
            <w:pPr>
              <w:pStyle w:val="17"/>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415DBEC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5年未发生</w:t>
            </w:r>
          </w:p>
        </w:tc>
      </w:tr>
      <w:tr w14:paraId="13169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18" w:hRule="atLeast"/>
        </w:trPr>
        <w:tc>
          <w:tcPr>
            <w:tcW w:w="929" w:type="dxa"/>
            <w:vAlign w:val="center"/>
          </w:tcPr>
          <w:p w14:paraId="72F2965B">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p>
        </w:tc>
        <w:tc>
          <w:tcPr>
            <w:tcW w:w="2219" w:type="dxa"/>
            <w:vAlign w:val="center"/>
          </w:tcPr>
          <w:p w14:paraId="072473EF">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对城市轨道交通工程验收进行监督</w:t>
            </w:r>
          </w:p>
        </w:tc>
        <w:tc>
          <w:tcPr>
            <w:tcW w:w="1592" w:type="dxa"/>
            <w:vAlign w:val="center"/>
          </w:tcPr>
          <w:p w14:paraId="5B322B69">
            <w:pPr>
              <w:pStyle w:val="17"/>
              <w:jc w:val="center"/>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其他权</w:t>
            </w:r>
            <w:r>
              <w:rPr>
                <w:rFonts w:hint="eastAsia" w:ascii="仿宋_GB2312" w:hAnsi="仿宋_GB2312" w:eastAsia="仿宋_GB2312" w:cs="仿宋_GB2312"/>
                <w:bCs/>
                <w:szCs w:val="21"/>
                <w:lang w:val="en-US" w:eastAsia="zh-CN"/>
              </w:rPr>
              <w:t>力</w:t>
            </w:r>
          </w:p>
        </w:tc>
        <w:tc>
          <w:tcPr>
            <w:tcW w:w="5736" w:type="dxa"/>
            <w:vAlign w:val="center"/>
          </w:tcPr>
          <w:p w14:paraId="5179AEB4">
            <w:pPr>
              <w:pStyle w:val="17"/>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 xml:space="preserve">《房屋建筑和市政工程基础设施工程质量监督管理规定》2010年8月1日中华人民共和国住房和城乡建设部令第5号公布,自2010年9月1日起施行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住房和城乡建设部令第5号</w:t>
            </w:r>
            <w:r>
              <w:rPr>
                <w:rFonts w:hint="eastAsia" w:ascii="仿宋_GB2312" w:hAnsi="仿宋_GB2312" w:eastAsia="仿宋_GB2312" w:cs="仿宋_GB2312"/>
                <w:bCs/>
                <w:szCs w:val="21"/>
                <w:lang w:eastAsia="zh-CN"/>
              </w:rPr>
              <w:t>）</w:t>
            </w:r>
          </w:p>
          <w:p w14:paraId="68BA2B05">
            <w:pPr>
              <w:pStyle w:val="17"/>
              <w:numPr>
                <w:ilvl w:val="0"/>
                <w:numId w:val="0"/>
              </w:num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第五条第</w:t>
            </w:r>
            <w:r>
              <w:rPr>
                <w:rFonts w:hint="eastAsia" w:ascii="仿宋_GB2312" w:hAnsi="仿宋_GB2312" w:eastAsia="仿宋_GB2312" w:cs="仿宋_GB2312"/>
                <w:bCs/>
                <w:szCs w:val="21"/>
                <w:lang w:val="en-US" w:eastAsia="zh-CN"/>
              </w:rPr>
              <w:t>五</w:t>
            </w:r>
            <w:r>
              <w:rPr>
                <w:rFonts w:hint="eastAsia" w:ascii="仿宋_GB2312" w:hAnsi="仿宋_GB2312" w:eastAsia="仿宋_GB2312" w:cs="仿宋_GB2312"/>
                <w:bCs/>
                <w:szCs w:val="21"/>
              </w:rPr>
              <w:t>款  对工程竣工验收进行监督</w:t>
            </w:r>
            <w:r>
              <w:rPr>
                <w:rFonts w:hint="eastAsia" w:ascii="仿宋_GB2312" w:hAnsi="仿宋_GB2312" w:eastAsia="仿宋_GB2312" w:cs="仿宋_GB2312"/>
                <w:bCs/>
                <w:szCs w:val="21"/>
                <w:lang w:eastAsia="zh-CN"/>
              </w:rPr>
              <w:t>；</w:t>
            </w:r>
          </w:p>
          <w:p w14:paraId="08066831">
            <w:pPr>
              <w:pStyle w:val="17"/>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第六条第五款</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形成工程质量监督报告。</w:t>
            </w:r>
          </w:p>
          <w:p w14:paraId="79ACE716">
            <w:pPr>
              <w:pStyle w:val="17"/>
              <w:numPr>
                <w:ilvl w:val="0"/>
                <w:numId w:val="0"/>
              </w:numPr>
              <w:ind w:leftChars="0" w:firstLine="420" w:firstLineChars="200"/>
              <w:jc w:val="both"/>
              <w:rPr>
                <w:rFonts w:hint="eastAsia" w:ascii="仿宋_GB2312" w:hAnsi="仿宋_GB2312" w:eastAsia="仿宋_GB2312" w:cs="仿宋_GB2312"/>
                <w:bCs/>
                <w:color w:val="000000" w:themeColor="text1"/>
                <w:szCs w:val="21"/>
                <w14:textFill>
                  <w14:solidFill>
                    <w14:schemeClr w14:val="tx1"/>
                  </w14:solidFill>
                </w14:textFill>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color w:val="000000" w:themeColor="text1"/>
                <w:szCs w:val="21"/>
                <w14:textFill>
                  <w14:solidFill>
                    <w14:schemeClr w14:val="tx1"/>
                  </w14:solidFill>
                </w14:textFill>
              </w:rPr>
              <w:t xml:space="preserve">《住房城乡建设部关于印发城市轨道交通建设工程验收管理暂行办法的通知》住房城乡建设部　　2014年3月27日 </w:t>
            </w:r>
            <w:r>
              <w:rPr>
                <w:rFonts w:hint="eastAsia" w:ascii="仿宋_GB2312" w:hAnsi="仿宋_GB2312" w:eastAsia="仿宋_GB2312" w:cs="仿宋_GB2312"/>
                <w:bCs/>
                <w:color w:val="000000" w:themeColor="text1"/>
                <w:szCs w:val="21"/>
                <w:lang w:eastAsia="zh-CN"/>
                <w14:textFill>
                  <w14:solidFill>
                    <w14:schemeClr w14:val="tx1"/>
                  </w14:solidFill>
                </w14:textFill>
              </w:rPr>
              <w:t>（</w:t>
            </w:r>
            <w:r>
              <w:rPr>
                <w:rFonts w:hint="eastAsia" w:ascii="仿宋_GB2312" w:hAnsi="仿宋_GB2312" w:eastAsia="仿宋_GB2312" w:cs="仿宋_GB2312"/>
                <w:bCs/>
                <w:color w:val="000000" w:themeColor="text1"/>
                <w:szCs w:val="21"/>
                <w14:textFill>
                  <w14:solidFill>
                    <w14:schemeClr w14:val="tx1"/>
                  </w14:solidFill>
                </w14:textFill>
              </w:rPr>
              <w:t>建质[2014]42号</w:t>
            </w:r>
            <w:r>
              <w:rPr>
                <w:rFonts w:hint="eastAsia" w:ascii="仿宋_GB2312" w:hAnsi="仿宋_GB2312" w:eastAsia="仿宋_GB2312" w:cs="仿宋_GB2312"/>
                <w:bCs/>
                <w:color w:val="000000" w:themeColor="text1"/>
                <w:szCs w:val="21"/>
                <w:lang w:eastAsia="zh-CN"/>
                <w14:textFill>
                  <w14:solidFill>
                    <w14:schemeClr w14:val="tx1"/>
                  </w14:solidFill>
                </w14:textFill>
              </w:rPr>
              <w:t>）</w:t>
            </w:r>
          </w:p>
          <w:p w14:paraId="2A952263">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第四条　国务院住房城乡建设主管部门对全国城市轨道交通建设工程验收实施统一监督管理。</w:t>
            </w:r>
          </w:p>
          <w:p w14:paraId="50961EED">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县级以上地方人民政府住房城乡建设主管部门负责本行政区域内城市轨道交通建设工程验收的监督管理，具体工作可委托所属工程质量监督机构实施。</w:t>
            </w:r>
          </w:p>
          <w:p w14:paraId="022C000D">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县级以上地方人民政府有关部门按照法律法规规定负责相关的专项验收。</w:t>
            </w:r>
          </w:p>
          <w:p w14:paraId="18727F76">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第六条　城市轨道交通建设工程验收分为单位工程验收、项目工程验收、竣工验收三个阶段。</w:t>
            </w:r>
          </w:p>
          <w:p w14:paraId="22A5CD13">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单位工程验收是指在单位工程完工后，检查工程设计文件和合同约定内容的执行情况，评价单位工程是否符合有关法律法规和工程技术标准，符合设计文件及合同要求，对各参建单位的质量管理进行评价的验收。单位工程划分应符合国家、行业等现行有关规定和标准。</w:t>
            </w:r>
          </w:p>
          <w:p w14:paraId="3AC8B854">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项目工程验收是指各项单位工程验收后、试运行之前，确认建设项目工程是否达到设计文件及标准要求，是否满足城市轨道交通试运行要求的验收。</w:t>
            </w:r>
          </w:p>
          <w:p w14:paraId="181C8F6E">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竣工验收是指项目工程验收合格后、试运营之前，结合试运行效果，确认建设项目是否达到设计目标及标准要求的验收。</w:t>
            </w:r>
          </w:p>
          <w:p w14:paraId="348BB852">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专项验收是指为保证城市轨道交通建设工程质量和运行安全，依据相关法律法规由政府有关部门负责的验收。</w:t>
            </w:r>
          </w:p>
          <w:p w14:paraId="060C18FC">
            <w:pPr>
              <w:pStyle w:val="17"/>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第九条　住房城乡建设主管部门或其委托的工程质量监督机构应当对各验收阶段的组织形式、验收程序、执行验收标准等情况进行现场监督，发现有违反建设工程质量安全管理规定行为的，责令改正，并出具验收监督意见。</w:t>
            </w:r>
          </w:p>
        </w:tc>
        <w:tc>
          <w:tcPr>
            <w:tcW w:w="1560" w:type="dxa"/>
            <w:vAlign w:val="center"/>
          </w:tcPr>
          <w:p w14:paraId="7B7988D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AF20497">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50AA172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5年未发生</w:t>
            </w:r>
          </w:p>
        </w:tc>
      </w:tr>
      <w:tr w14:paraId="401D9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3" w:hRule="atLeast"/>
        </w:trPr>
        <w:tc>
          <w:tcPr>
            <w:tcW w:w="929" w:type="dxa"/>
            <w:vAlign w:val="center"/>
          </w:tcPr>
          <w:p w14:paraId="03FF6BDA">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2219" w:type="dxa"/>
            <w:vAlign w:val="center"/>
          </w:tcPr>
          <w:p w14:paraId="11A4C55C">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公租房租金</w:t>
            </w:r>
          </w:p>
        </w:tc>
        <w:tc>
          <w:tcPr>
            <w:tcW w:w="1592" w:type="dxa"/>
            <w:vAlign w:val="center"/>
          </w:tcPr>
          <w:p w14:paraId="57B5513C">
            <w:pPr>
              <w:pStyle w:val="17"/>
              <w:jc w:val="center"/>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其他权</w:t>
            </w:r>
            <w:r>
              <w:rPr>
                <w:rFonts w:hint="eastAsia" w:ascii="仿宋_GB2312" w:hAnsi="仿宋_GB2312" w:eastAsia="仿宋_GB2312" w:cs="仿宋_GB2312"/>
                <w:bCs/>
                <w:szCs w:val="21"/>
                <w:lang w:val="en-US" w:eastAsia="zh-CN"/>
              </w:rPr>
              <w:t>力</w:t>
            </w:r>
          </w:p>
        </w:tc>
        <w:tc>
          <w:tcPr>
            <w:tcW w:w="5736" w:type="dxa"/>
            <w:vAlign w:val="center"/>
          </w:tcPr>
          <w:p w14:paraId="5AFDBC33">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《公共租赁住房管理办法》</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2012年5月28日中华人民共和国住房和城乡建设部令第11号公布，2012年7月15日起施行</w:t>
            </w:r>
            <w:r>
              <w:rPr>
                <w:rFonts w:hint="eastAsia" w:ascii="仿宋_GB2312" w:hAnsi="仿宋_GB2312" w:eastAsia="仿宋_GB2312" w:cs="仿宋_GB2312"/>
                <w:bCs/>
                <w:szCs w:val="21"/>
                <w:lang w:val="en-US" w:eastAsia="zh-CN"/>
              </w:rPr>
              <w:t xml:space="preserve"> 住建部令第11号）</w:t>
            </w:r>
          </w:p>
          <w:p w14:paraId="2A9F388A">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第四条 国务院住房和城乡建设主管部门负责全国公共租赁住房的指导和监督工作。县级以上地方人民政府城乡建设</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住房保障</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主管部门负责本行政区域内的公共租赁住房管理工作。</w:t>
            </w:r>
          </w:p>
          <w:p w14:paraId="37A1712C">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第七条 申请公共租赁住房，应当符合以下条件:……具体条件由直辖市和市、县级人民政府住房保障主管部门根据本地区实际情况确定，报本级人民政府批准后实施并向社会公布。</w:t>
            </w:r>
          </w:p>
          <w:p w14:paraId="7DEF21BF">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 xml:space="preserve">第八条 申请人应当根据市、县级人民政府住房保障主管部门的规定，提交申请材料，并对申请材料的真实性负责……申请人提交的申请材料齐全的，市、县级人民政府住房保障主管部门应当受理，并向申请人出具书面凭证……  </w:t>
            </w:r>
          </w:p>
          <w:p w14:paraId="630BD7F1">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 xml:space="preserve">第九条 市、县级人民政府住房保障主管部门应当会同有关部门，对申请人提交的申请材料进行审核……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p>
          <w:p w14:paraId="6DBD030F">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第十条 对登记为轮候对象的申请人，应当在轮候期内安排公共租赁住房……</w:t>
            </w:r>
          </w:p>
          <w:p w14:paraId="7A5EE9D6">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 xml:space="preserve">第十一条 公共租赁住房房源确定后，市县级人民政府住房保障主管部门应当制定配租方案并向社会公布……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第十三条  对复审通过的轮候对象，市、县级人民政府住房保障主管部门可以采取综合评分、随机摇号等方式，确定配租对象与配租排序。</w:t>
            </w:r>
          </w:p>
          <w:p w14:paraId="1EABBAC5">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第十四条 配租对象与配租排序确定后应当予以公示……</w:t>
            </w:r>
          </w:p>
          <w:p w14:paraId="579CD2E0">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第十六条 配租对象选择公共租赁住房后，公共租赁住房所有权人或者其委托的运营单位与配租对象应当签订书面租赁合同。</w:t>
            </w:r>
          </w:p>
          <w:p w14:paraId="6FC5346A">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第十九条 公共租赁住房租金标准应当向社会公布，并定期调整。</w:t>
            </w:r>
          </w:p>
        </w:tc>
        <w:tc>
          <w:tcPr>
            <w:tcW w:w="1560" w:type="dxa"/>
            <w:vAlign w:val="center"/>
          </w:tcPr>
          <w:p w14:paraId="729782AA">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C5B361D">
            <w:pPr>
              <w:pStyle w:val="17"/>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054F23A">
            <w:pPr>
              <w:pStyle w:val="17"/>
              <w:jc w:val="center"/>
              <w:rPr>
                <w:rFonts w:hint="eastAsia" w:ascii="仿宋_GB2312" w:hAnsi="仿宋_GB2312" w:eastAsia="仿宋_GB2312" w:cs="仿宋_GB2312"/>
                <w:sz w:val="21"/>
                <w:szCs w:val="21"/>
              </w:rPr>
            </w:pPr>
          </w:p>
        </w:tc>
      </w:tr>
      <w:tr w14:paraId="73DA9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7E3E95A">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9</w:t>
            </w:r>
          </w:p>
        </w:tc>
        <w:tc>
          <w:tcPr>
            <w:tcW w:w="2219" w:type="dxa"/>
            <w:vAlign w:val="center"/>
          </w:tcPr>
          <w:p w14:paraId="6F8C6260">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对建筑施工企业安全生产条件的行政检查</w:t>
            </w:r>
          </w:p>
        </w:tc>
        <w:tc>
          <w:tcPr>
            <w:tcW w:w="1592" w:type="dxa"/>
            <w:vAlign w:val="center"/>
          </w:tcPr>
          <w:p w14:paraId="6D36A1DE">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22B13445">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《山西省建筑工程质量和建筑安全生产管理条例》(1999年11月30日山西省第九届人民代表大会常务委员会第十三次会议通</w:t>
            </w:r>
            <w:r>
              <w:rPr>
                <w:rFonts w:hint="eastAsia" w:ascii="仿宋_GB2312" w:hAnsi="仿宋_GB2312" w:eastAsia="仿宋_GB2312" w:cs="仿宋_GB2312"/>
                <w:bCs/>
                <w:szCs w:val="21"/>
                <w:lang w:val="en-US" w:eastAsia="zh-CN"/>
              </w:rPr>
              <w:t>过，</w:t>
            </w:r>
            <w:r>
              <w:rPr>
                <w:rFonts w:hint="eastAsia" w:ascii="仿宋_GB2312" w:hAnsi="仿宋_GB2312" w:eastAsia="仿宋_GB2312" w:cs="仿宋_GB2312"/>
                <w:bCs/>
                <w:szCs w:val="21"/>
              </w:rPr>
              <w:t>2011年3月30日山西省第十一届人民代表大会常务委员会第二十二次会议修订)</w:t>
            </w:r>
          </w:p>
          <w:p w14:paraId="546B84C2">
            <w:pPr>
              <w:pStyle w:val="17"/>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rPr>
              <w:t>第六条  建筑工程建设、勘察、设计、施工、工程监理单位及其他与建筑工程质量和建筑安全生产有关的单位和机构，应当建立健全建筑工程质量和建筑安全生产管理制度，依法承担相应的建筑工程质量和建筑安全生产责任。</w:t>
            </w:r>
          </w:p>
          <w:p w14:paraId="7C1215BC">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第三十五条  县级以上人民政府住房和城乡建设行政主管部门在建筑工程质量和建筑安全生产管理工作中应当履行下列职责：</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一</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监督检查国家省有关建筑工程质量和建筑安全生产的法律、法规、技术标准、规范的执行情况：</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二</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监督检查建筑工程各方责任主体的质量、安全行为和质量、安全生产保证体系：</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三</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受理建筑工程质量、建筑安全生产方面的举报和投诉：</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四</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查处违反建筑工程质量、建筑安全生产法律法规、技术标准、规范的行为：</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五</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法律、法规规定的其他职责。</w:t>
            </w:r>
          </w:p>
        </w:tc>
        <w:tc>
          <w:tcPr>
            <w:tcW w:w="1560" w:type="dxa"/>
            <w:vAlign w:val="center"/>
          </w:tcPr>
          <w:p w14:paraId="1165E40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4B0F9D6">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5FC5F0CC">
            <w:pPr>
              <w:pStyle w:val="17"/>
              <w:jc w:val="center"/>
              <w:rPr>
                <w:rFonts w:hint="eastAsia" w:ascii="仿宋_GB2312" w:hAnsi="仿宋_GB2312" w:eastAsia="仿宋_GB2312" w:cs="仿宋_GB2312"/>
                <w:sz w:val="21"/>
                <w:szCs w:val="21"/>
              </w:rPr>
            </w:pPr>
          </w:p>
        </w:tc>
      </w:tr>
      <w:tr w14:paraId="2D8BA1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65DA836">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w:t>
            </w:r>
          </w:p>
        </w:tc>
        <w:tc>
          <w:tcPr>
            <w:tcW w:w="2219" w:type="dxa"/>
            <w:vAlign w:val="center"/>
          </w:tcPr>
          <w:p w14:paraId="4B3B54F8">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对工程质量检测活动的行政检查</w:t>
            </w:r>
          </w:p>
        </w:tc>
        <w:tc>
          <w:tcPr>
            <w:tcW w:w="1592" w:type="dxa"/>
            <w:vAlign w:val="center"/>
          </w:tcPr>
          <w:p w14:paraId="2986638A">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6A52C4D1">
            <w:pPr>
              <w:pStyle w:val="17"/>
              <w:ind w:firstLine="420" w:firstLineChars="200"/>
              <w:jc w:val="both"/>
              <w:rPr>
                <w:rFonts w:hint="eastAsia" w:ascii="仿宋_GB2312" w:hAnsi="仿宋_GB2312" w:eastAsia="仿宋_GB2312" w:cs="仿宋_GB2312"/>
                <w:b w:val="0"/>
                <w:bCs/>
                <w:color w:val="000000" w:themeColor="text1"/>
                <w:szCs w:val="21"/>
                <w:lang w:eastAsia="zh-CN"/>
                <w14:textFill>
                  <w14:solidFill>
                    <w14:schemeClr w14:val="tx1"/>
                  </w14:solidFill>
                </w14:textFill>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 w:val="0"/>
                <w:bCs/>
                <w:color w:val="000000" w:themeColor="text1"/>
                <w:szCs w:val="21"/>
                <w14:textFill>
                  <w14:solidFill>
                    <w14:schemeClr w14:val="tx1"/>
                  </w14:solidFill>
                </w14:textFill>
              </w:rPr>
              <w:t>《建设工程质量检测管理办法》</w:t>
            </w:r>
            <w:r>
              <w:rPr>
                <w:rFonts w:hint="eastAsia" w:ascii="仿宋_GB2312" w:hAnsi="仿宋_GB2312" w:eastAsia="仿宋_GB2312" w:cs="仿宋_GB2312"/>
                <w:b w:val="0"/>
                <w:bCs/>
                <w:color w:val="000000" w:themeColor="text1"/>
                <w:szCs w:val="21"/>
                <w:lang w:eastAsia="zh-CN"/>
                <w14:textFill>
                  <w14:solidFill>
                    <w14:schemeClr w14:val="tx1"/>
                  </w14:solidFill>
                </w14:textFill>
              </w:rPr>
              <w:t>（</w:t>
            </w:r>
            <w:r>
              <w:rPr>
                <w:rFonts w:hint="eastAsia" w:ascii="仿宋_GB2312" w:hAnsi="仿宋_GB2312" w:eastAsia="仿宋_GB2312" w:cs="仿宋_GB2312"/>
                <w:b w:val="0"/>
                <w:bCs/>
                <w:color w:val="000000" w:themeColor="text1"/>
                <w:szCs w:val="21"/>
                <w14:textFill>
                  <w14:solidFill>
                    <w14:schemeClr w14:val="tx1"/>
                  </w14:solidFill>
                </w14:textFill>
              </w:rPr>
              <w:t>2022年12月29日中华人民共和国住房和城乡建设部令第57号公布</w:t>
            </w:r>
            <w:r>
              <w:rPr>
                <w:rFonts w:hint="eastAsia" w:ascii="仿宋_GB2312" w:hAnsi="仿宋_GB2312" w:eastAsia="仿宋_GB2312" w:cs="仿宋_GB2312"/>
                <w:b w:val="0"/>
                <w:bCs/>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Cs w:val="21"/>
                <w14:textFill>
                  <w14:solidFill>
                    <w14:schemeClr w14:val="tx1"/>
                  </w14:solidFill>
                </w14:textFill>
              </w:rPr>
              <w:t>自2023年3月1日起前行</w:t>
            </w:r>
            <w:r>
              <w:rPr>
                <w:rFonts w:hint="eastAsia" w:ascii="仿宋_GB2312" w:hAnsi="仿宋_GB2312" w:eastAsia="仿宋_GB2312" w:cs="仿宋_GB2312"/>
                <w:b w:val="0"/>
                <w:bCs/>
                <w:color w:val="000000" w:themeColor="text1"/>
                <w:szCs w:val="21"/>
                <w:lang w:eastAsia="zh-CN"/>
                <w14:textFill>
                  <w14:solidFill>
                    <w14:schemeClr w14:val="tx1"/>
                  </w14:solidFill>
                </w14:textFill>
              </w:rPr>
              <w:t>）</w:t>
            </w:r>
          </w:p>
          <w:p w14:paraId="22F58C48">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第三十二条　县级以上地方人民政府住房和城乡建设主管部门应当加强对建设工程质量检测活动的监督管理，建立建设工程质量检测监管信息系统，提高信息化监管水平。</w:t>
            </w:r>
          </w:p>
        </w:tc>
        <w:tc>
          <w:tcPr>
            <w:tcW w:w="1560" w:type="dxa"/>
            <w:vAlign w:val="center"/>
          </w:tcPr>
          <w:p w14:paraId="27ACE4B9">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5B5E3041">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F799A7A">
            <w:pPr>
              <w:pStyle w:val="17"/>
              <w:jc w:val="center"/>
              <w:rPr>
                <w:rFonts w:hint="eastAsia" w:ascii="仿宋_GB2312" w:hAnsi="仿宋_GB2312" w:eastAsia="仿宋_GB2312" w:cs="仿宋_GB2312"/>
                <w:sz w:val="21"/>
                <w:szCs w:val="21"/>
              </w:rPr>
            </w:pPr>
          </w:p>
        </w:tc>
      </w:tr>
      <w:tr w14:paraId="3EB01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59E97676">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11</w:t>
            </w:r>
          </w:p>
        </w:tc>
        <w:tc>
          <w:tcPr>
            <w:tcW w:w="2219" w:type="dxa"/>
            <w:vAlign w:val="center"/>
          </w:tcPr>
          <w:p w14:paraId="76FAB121">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对建筑单位履行安全责任监管的行政检查</w:t>
            </w:r>
          </w:p>
        </w:tc>
        <w:tc>
          <w:tcPr>
            <w:tcW w:w="1592" w:type="dxa"/>
            <w:vAlign w:val="center"/>
          </w:tcPr>
          <w:p w14:paraId="2D936B65">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4517C5B0">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《山西省建筑工程质量和建筑安全生产管理条例》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 xml:space="preserve"> 1999年11月30日山西省第九届人民代表大会常务委员会第十三次会议通过2011年3月30日山西省第十一届人民代表大会常务委员会第二十二次会议修订)</w:t>
            </w:r>
          </w:p>
          <w:p w14:paraId="2C12F15B">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第五条 县级以上人民政府住房和城乡建设行政主管部门负责本行政区域内建筑工程质量和建筑安全生产的监督管理。具体监督管理工作可以依法委托其所属的建筑工程质量、安全、稽查、施工图审查、工程担保、标准定额、城建档案等监督管理机构负责实施。</w:t>
            </w:r>
          </w:p>
          <w:p w14:paraId="443AED25">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除本条例第二条规定之外的其他专业建筑工程的质量和建筑安全生产由开工批准机关负责监督管理。</w:t>
            </w:r>
          </w:p>
          <w:p w14:paraId="0280586C">
            <w:pPr>
              <w:pStyle w:val="17"/>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六条 建筑工程建设、勘察、设计、施工、工程监理单位及其他与建筑工程质量和建筑安全生产有关的单位和机构，应当建立健全建筑工程质量和建筑安全生产管理制度，依法承担相应的建筑工程质量和建筑安全生产责任。</w:t>
            </w:r>
          </w:p>
        </w:tc>
        <w:tc>
          <w:tcPr>
            <w:tcW w:w="1560" w:type="dxa"/>
            <w:vAlign w:val="center"/>
          </w:tcPr>
          <w:p w14:paraId="739DB82E">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07CC0A2B">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2F59A4D0">
            <w:pPr>
              <w:pStyle w:val="17"/>
              <w:jc w:val="center"/>
              <w:rPr>
                <w:rFonts w:hint="eastAsia" w:ascii="仿宋_GB2312" w:hAnsi="仿宋_GB2312" w:eastAsia="仿宋_GB2312" w:cs="仿宋_GB2312"/>
                <w:sz w:val="21"/>
                <w:szCs w:val="21"/>
              </w:rPr>
            </w:pPr>
          </w:p>
        </w:tc>
      </w:tr>
      <w:tr w14:paraId="51675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1D4D758">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2219" w:type="dxa"/>
            <w:vAlign w:val="center"/>
          </w:tcPr>
          <w:p w14:paraId="2DD235EF">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对未经竣工验收或不合格的商品房交付使用等情形的行政检查</w:t>
            </w:r>
          </w:p>
        </w:tc>
        <w:tc>
          <w:tcPr>
            <w:tcW w:w="1592" w:type="dxa"/>
            <w:vAlign w:val="center"/>
          </w:tcPr>
          <w:p w14:paraId="2460A887">
            <w:pPr>
              <w:pStyle w:val="17"/>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633AACB6">
            <w:pPr>
              <w:pStyle w:val="17"/>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《山西省城市房地产交易管理条例》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２００２年１２月２日山西省第九届人民代表大会常务委员会第三十二次会议通过 ）</w:t>
            </w:r>
          </w:p>
          <w:p w14:paraId="4A6392F8">
            <w:pPr>
              <w:pStyle w:val="17"/>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第十八条 商品房现售，除应</w:t>
            </w:r>
            <w:r>
              <w:rPr>
                <w:rFonts w:hint="eastAsia" w:ascii="仿宋_GB2312" w:hAnsi="仿宋_GB2312" w:eastAsia="仿宋_GB2312" w:cs="仿宋_GB2312"/>
                <w:bCs/>
                <w:szCs w:val="21"/>
                <w:lang w:eastAsia="zh-CN"/>
              </w:rPr>
              <w:t>当符</w:t>
            </w:r>
            <w:r>
              <w:rPr>
                <w:rFonts w:hint="eastAsia" w:ascii="仿宋_GB2312" w:hAnsi="仿宋_GB2312" w:eastAsia="仿宋_GB2312" w:cs="仿宋_GB2312"/>
                <w:bCs/>
                <w:szCs w:val="21"/>
              </w:rPr>
              <w:t>合本条例第十五条第一款第</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一</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二</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项规定外，还应当符合下列</w:t>
            </w:r>
            <w:r>
              <w:rPr>
                <w:rFonts w:hint="eastAsia" w:ascii="仿宋_GB2312" w:hAnsi="仿宋_GB2312" w:eastAsia="仿宋_GB2312" w:cs="仿宋_GB2312"/>
                <w:bCs/>
                <w:szCs w:val="21"/>
                <w:lang w:eastAsia="zh-CN"/>
              </w:rPr>
              <w:t>条件</w:t>
            </w:r>
            <w:r>
              <w:rPr>
                <w:rFonts w:hint="eastAsia" w:ascii="仿宋_GB2312" w:hAnsi="仿宋_GB2312" w:eastAsia="仿宋_GB2312" w:cs="仿宋_GB2312"/>
                <w:bCs/>
                <w:szCs w:val="21"/>
              </w:rPr>
              <w:t>，并向商品房所在地市、县</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市</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人民政府建设行政主管部门办理核准手续：</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一</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已通过竣工验收</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二</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物业管理方案已经落实</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三</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进行过</w:t>
            </w:r>
            <w:r>
              <w:rPr>
                <w:rFonts w:hint="eastAsia" w:ascii="仿宋_GB2312" w:hAnsi="仿宋_GB2312" w:eastAsia="仿宋_GB2312" w:cs="仿宋_GB2312"/>
                <w:bCs/>
                <w:szCs w:val="21"/>
                <w:lang w:eastAsia="zh-CN"/>
              </w:rPr>
              <w:t>基</w:t>
            </w:r>
            <w:r>
              <w:rPr>
                <w:rFonts w:hint="eastAsia" w:ascii="仿宋_GB2312" w:hAnsi="仿宋_GB2312" w:eastAsia="仿宋_GB2312" w:cs="仿宋_GB2312"/>
                <w:bCs/>
                <w:szCs w:val="21"/>
              </w:rPr>
              <w:t>本装修，具备入住条件；</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四</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拆迁安置已经落实</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五</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房地产开发企业已将房地产开发项目手册及符合现售条件的有关证明文件，报送当地建设行政主管部门备案。经济适用住房的销售，按照国家有关规定执行。</w:t>
            </w:r>
          </w:p>
          <w:p w14:paraId="6EDF78B7">
            <w:pPr>
              <w:pStyle w:val="17"/>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《山西省建筑工程质量和建筑安全生产管理条例》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 xml:space="preserve"> 1999年11月30日山西省第九届人民代表大会常务委员会第十三次会议通过2011年3月30日山西省第十一届人民代表大会常务委员会第二十二次会议修订)</w:t>
            </w:r>
            <w:r>
              <w:rPr>
                <w:rFonts w:hint="eastAsia" w:ascii="仿宋_GB2312" w:hAnsi="仿宋_GB2312" w:eastAsia="仿宋_GB2312" w:cs="仿宋_GB2312"/>
                <w:bCs/>
                <w:szCs w:val="21"/>
              </w:rPr>
              <w:t xml:space="preserve">  </w:t>
            </w:r>
          </w:p>
          <w:p w14:paraId="237BC4B7">
            <w:pPr>
              <w:pStyle w:val="17"/>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第十六条 第三款建筑工程经验收合格的，方可交付使用。</w:t>
            </w:r>
          </w:p>
        </w:tc>
        <w:tc>
          <w:tcPr>
            <w:tcW w:w="1560" w:type="dxa"/>
            <w:vAlign w:val="center"/>
          </w:tcPr>
          <w:p w14:paraId="609E5E6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68FABD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61455D83">
            <w:pPr>
              <w:pStyle w:val="17"/>
              <w:jc w:val="center"/>
              <w:rPr>
                <w:rFonts w:hint="eastAsia" w:ascii="仿宋_GB2312" w:hAnsi="仿宋_GB2312" w:eastAsia="仿宋_GB2312" w:cs="仿宋_GB2312"/>
                <w:sz w:val="21"/>
                <w:szCs w:val="21"/>
              </w:rPr>
            </w:pPr>
          </w:p>
        </w:tc>
      </w:tr>
      <w:tr w14:paraId="72123D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D494D7A">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w:t>
            </w:r>
          </w:p>
        </w:tc>
        <w:tc>
          <w:tcPr>
            <w:tcW w:w="2219" w:type="dxa"/>
            <w:vAlign w:val="center"/>
          </w:tcPr>
          <w:p w14:paraId="3C9BB754">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对公租房申请人、轮候对象、承租人资格的行政检查</w:t>
            </w:r>
          </w:p>
        </w:tc>
        <w:tc>
          <w:tcPr>
            <w:tcW w:w="1592" w:type="dxa"/>
            <w:vAlign w:val="center"/>
          </w:tcPr>
          <w:p w14:paraId="4D27F268">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3199AC2E">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政府规章】</w:t>
            </w:r>
            <w:r>
              <w:rPr>
                <w:rFonts w:hint="eastAsia" w:ascii="仿宋_GB2312" w:hAnsi="仿宋_GB2312" w:eastAsia="仿宋_GB2312" w:cs="仿宋_GB2312"/>
                <w:bCs/>
                <w:szCs w:val="21"/>
              </w:rPr>
              <w:t>山西省人民政府办公厅关于印发</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山西省保障性住房建设管理办法等六个办法的通知</w:t>
            </w:r>
            <w:r>
              <w:rPr>
                <w:rFonts w:hint="eastAsia" w:ascii="仿宋_GB2312" w:hAnsi="仿宋_GB2312" w:eastAsia="仿宋_GB2312" w:cs="仿宋_GB2312"/>
                <w:bCs/>
                <w:szCs w:val="21"/>
                <w:lang w:val="en-US" w:eastAsia="zh-CN"/>
              </w:rPr>
              <w:t>&lt;</w:t>
            </w:r>
            <w:r>
              <w:rPr>
                <w:rFonts w:hint="eastAsia" w:ascii="仿宋_GB2312" w:hAnsi="仿宋_GB2312" w:eastAsia="仿宋_GB2312" w:cs="仿宋_GB2312"/>
                <w:bCs/>
                <w:szCs w:val="21"/>
              </w:rPr>
              <w:t>山西省公共租赁住房配租与退出管理办法</w:t>
            </w:r>
            <w:r>
              <w:rPr>
                <w:rFonts w:hint="eastAsia" w:ascii="仿宋_GB2312" w:hAnsi="仿宋_GB2312" w:eastAsia="仿宋_GB2312" w:cs="仿宋_GB2312"/>
                <w:bCs/>
                <w:szCs w:val="21"/>
                <w:lang w:val="en-US" w:eastAsia="zh-CN"/>
              </w:rPr>
              <w:t>&gt;</w:t>
            </w:r>
            <w:r>
              <w:rPr>
                <w:rFonts w:hint="eastAsia" w:ascii="仿宋_GB2312" w:hAnsi="仿宋_GB2312" w:eastAsia="仿宋_GB2312" w:cs="仿宋_GB2312"/>
                <w:bCs/>
                <w:szCs w:val="21"/>
              </w:rPr>
              <w:t>》晋政办发[2012]70号</w:t>
            </w:r>
          </w:p>
          <w:p w14:paraId="024FE52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w:t>
            </w:r>
            <w:r>
              <w:rPr>
                <w:rFonts w:hint="eastAsia" w:ascii="仿宋_GB2312" w:hAnsi="仿宋_GB2312" w:eastAsia="仿宋_GB2312" w:cs="仿宋_GB2312"/>
                <w:bCs/>
                <w:szCs w:val="21"/>
                <w:lang w:val="en-US" w:eastAsia="zh-CN"/>
              </w:rPr>
              <w:t>四</w:t>
            </w:r>
            <w:r>
              <w:rPr>
                <w:rFonts w:hint="eastAsia" w:ascii="仿宋_GB2312" w:hAnsi="仿宋_GB2312" w:eastAsia="仿宋_GB2312" w:cs="仿宋_GB2312"/>
                <w:bCs/>
                <w:szCs w:val="21"/>
              </w:rPr>
              <w:t xml:space="preserve">条 </w:t>
            </w:r>
            <w:r>
              <w:rPr>
                <w:rFonts w:hint="eastAsia" w:ascii="仿宋_GB2312" w:hAnsi="仿宋_GB2312" w:eastAsia="仿宋_GB2312" w:cs="仿宋_GB2312"/>
                <w:sz w:val="21"/>
                <w:szCs w:val="21"/>
              </w:rPr>
              <w:t>未如实申报家庭人口、收入、财产、住房等状况，骗租廉租住房的，一经查实，市、县(市、区)住房城乡建设(房地产)主管部门要会同民政、监察、公安等相关部门作出收回住房与追缴租金决定，收回承租的廉租住房，按照不低于市场标准的2倍追交承租期间的租金，并通过媒体向社会公布，计入不良信用档案，不得再申请廉租住房配租。</w:t>
            </w:r>
          </w:p>
        </w:tc>
        <w:tc>
          <w:tcPr>
            <w:tcW w:w="1560" w:type="dxa"/>
            <w:vAlign w:val="center"/>
          </w:tcPr>
          <w:p w14:paraId="3C353B80">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3F4C8E5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1D5CC927">
            <w:pPr>
              <w:pStyle w:val="17"/>
              <w:jc w:val="center"/>
              <w:rPr>
                <w:rFonts w:hint="eastAsia" w:ascii="仿宋_GB2312" w:hAnsi="仿宋_GB2312" w:eastAsia="仿宋_GB2312" w:cs="仿宋_GB2312"/>
                <w:sz w:val="21"/>
                <w:szCs w:val="21"/>
              </w:rPr>
            </w:pPr>
          </w:p>
        </w:tc>
      </w:tr>
      <w:tr w14:paraId="63335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4F952FE">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14</w:t>
            </w:r>
          </w:p>
        </w:tc>
        <w:tc>
          <w:tcPr>
            <w:tcW w:w="2219" w:type="dxa"/>
            <w:vAlign w:val="center"/>
          </w:tcPr>
          <w:p w14:paraId="047B7DC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对公租房使用情况的行政检查</w:t>
            </w:r>
          </w:p>
        </w:tc>
        <w:tc>
          <w:tcPr>
            <w:tcW w:w="1592" w:type="dxa"/>
            <w:vAlign w:val="center"/>
          </w:tcPr>
          <w:p w14:paraId="6EFA0ADA">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187C1B6A">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政府规章】</w:t>
            </w:r>
            <w:r>
              <w:rPr>
                <w:rFonts w:hint="eastAsia" w:ascii="仿宋_GB2312" w:hAnsi="仿宋_GB2312" w:eastAsia="仿宋_GB2312" w:cs="仿宋_GB2312"/>
                <w:bCs/>
                <w:szCs w:val="21"/>
              </w:rPr>
              <w:t>山西省人民政府办公厅关于印发</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山西省保障性住房建设管理办法等六个办法的通知</w:t>
            </w:r>
            <w:r>
              <w:rPr>
                <w:rFonts w:hint="eastAsia" w:ascii="仿宋_GB2312" w:hAnsi="仿宋_GB2312" w:eastAsia="仿宋_GB2312" w:cs="仿宋_GB2312"/>
                <w:bCs/>
                <w:szCs w:val="21"/>
                <w:lang w:val="en-US" w:eastAsia="zh-CN"/>
              </w:rPr>
              <w:t>&lt;</w:t>
            </w:r>
            <w:r>
              <w:rPr>
                <w:rFonts w:hint="eastAsia" w:ascii="仿宋_GB2312" w:hAnsi="仿宋_GB2312" w:eastAsia="仿宋_GB2312" w:cs="仿宋_GB2312"/>
                <w:bCs/>
                <w:szCs w:val="21"/>
              </w:rPr>
              <w:t>山西省公共租赁住房配租与退出管理办法</w:t>
            </w:r>
            <w:r>
              <w:rPr>
                <w:rFonts w:hint="eastAsia" w:ascii="仿宋_GB2312" w:hAnsi="仿宋_GB2312" w:eastAsia="仿宋_GB2312" w:cs="仿宋_GB2312"/>
                <w:bCs/>
                <w:szCs w:val="21"/>
                <w:lang w:val="en-US" w:eastAsia="zh-CN"/>
              </w:rPr>
              <w:t>&gt;</w:t>
            </w:r>
            <w:r>
              <w:rPr>
                <w:rFonts w:hint="eastAsia" w:ascii="仿宋_GB2312" w:hAnsi="仿宋_GB2312" w:eastAsia="仿宋_GB2312" w:cs="仿宋_GB2312"/>
                <w:bCs/>
                <w:szCs w:val="21"/>
              </w:rPr>
              <w:t>》晋政办发[2012]70号</w:t>
            </w:r>
          </w:p>
          <w:p w14:paraId="2800267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 w:val="21"/>
                <w:szCs w:val="21"/>
              </w:rPr>
              <w:t>第三十</w:t>
            </w:r>
            <w:r>
              <w:rPr>
                <w:rFonts w:hint="eastAsia" w:ascii="仿宋_GB2312" w:hAnsi="仿宋_GB2312" w:eastAsia="仿宋_GB2312" w:cs="仿宋_GB2312"/>
                <w:bCs/>
                <w:sz w:val="21"/>
                <w:szCs w:val="21"/>
                <w:lang w:val="en-US" w:eastAsia="zh-CN"/>
              </w:rPr>
              <w:t>一</w:t>
            </w:r>
            <w:r>
              <w:rPr>
                <w:rFonts w:hint="eastAsia" w:ascii="仿宋_GB2312" w:hAnsi="仿宋_GB2312" w:eastAsia="仿宋_GB2312" w:cs="仿宋_GB2312"/>
                <w:bCs/>
                <w:sz w:val="21"/>
                <w:szCs w:val="21"/>
              </w:rPr>
              <w:t xml:space="preserve">条 </w:t>
            </w:r>
            <w:r>
              <w:rPr>
                <w:rFonts w:hint="eastAsia" w:ascii="仿宋_GB2312" w:hAnsi="仿宋_GB2312" w:eastAsia="仿宋_GB2312" w:cs="仿宋_GB2312"/>
                <w:sz w:val="21"/>
                <w:szCs w:val="21"/>
              </w:rPr>
              <w:t>享受廉租住房配租保障的家庭有下列情形之一的，由市、县(市、区)住房城乡建设(房地产)主管部门会同民政、监察、公安等相关部门作出责令退出决定，收回承租的廉租住房。 （一）在承租的廉租住房内进行违法违规活动的； （二）故意损坏所承租廉租住房的； （三）擅自改变所承租廉租住房用途，拒不整改的； （四）将承租的廉租住房转借、转租的； （五）无正当理由连续6个月空置廉租住房的； （六）无正当理由不按期申报有关信息，经催告后仍不申报的；（七）其他违反廉租住房租赁合同约定行为的。</w:t>
            </w:r>
          </w:p>
        </w:tc>
        <w:tc>
          <w:tcPr>
            <w:tcW w:w="1560" w:type="dxa"/>
            <w:vAlign w:val="center"/>
          </w:tcPr>
          <w:p w14:paraId="0EC94B8A">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544A4D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0F061C7">
            <w:pPr>
              <w:pStyle w:val="17"/>
              <w:jc w:val="center"/>
              <w:rPr>
                <w:rFonts w:hint="eastAsia" w:ascii="仿宋_GB2312" w:hAnsi="仿宋_GB2312" w:eastAsia="仿宋_GB2312" w:cs="仿宋_GB2312"/>
                <w:sz w:val="21"/>
                <w:szCs w:val="21"/>
              </w:rPr>
            </w:pPr>
          </w:p>
        </w:tc>
      </w:tr>
      <w:tr w14:paraId="1225B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72E269BA">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15</w:t>
            </w:r>
          </w:p>
        </w:tc>
        <w:tc>
          <w:tcPr>
            <w:tcW w:w="2219" w:type="dxa"/>
            <w:vAlign w:val="center"/>
          </w:tcPr>
          <w:p w14:paraId="4D0159A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对本行政区域内民用建筑节能的行政检查</w:t>
            </w:r>
          </w:p>
        </w:tc>
        <w:tc>
          <w:tcPr>
            <w:tcW w:w="1592" w:type="dxa"/>
            <w:vAlign w:val="center"/>
          </w:tcPr>
          <w:p w14:paraId="0AB7709A">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382352DB">
            <w:p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 xml:space="preserve">《山西省民用建筑节能条例》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2008年9月25日山西省第十一届人民代表大会常务委员会第六次会议通过</w:t>
            </w:r>
            <w:r>
              <w:rPr>
                <w:rFonts w:hint="eastAsia" w:ascii="仿宋_GB2312" w:hAnsi="仿宋_GB2312" w:eastAsia="仿宋_GB2312" w:cs="仿宋_GB2312"/>
                <w:bCs/>
                <w:szCs w:val="21"/>
                <w:lang w:eastAsia="zh-CN"/>
              </w:rPr>
              <w:t>）</w:t>
            </w:r>
          </w:p>
          <w:p w14:paraId="6EE9F23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第七条 县级以上人民政府住房城乡建设主管部门负责本行政区域内民用建筑节能的监督管理工作，主要履行下列职责：</w:t>
            </w:r>
          </w:p>
          <w:p w14:paraId="3B518F2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（一）宣传、执行有关民用建筑节能的法律、法规；</w:t>
            </w:r>
          </w:p>
          <w:p w14:paraId="0BCEA442">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（二）拟订民用建筑节能中长期规划并组织实施；</w:t>
            </w:r>
          </w:p>
          <w:p w14:paraId="2A38C565">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（三）拟订引导、扶持民用建筑节能事业发展的配套政策和措施；</w:t>
            </w:r>
          </w:p>
          <w:p w14:paraId="3F416FD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（四）提供与民用建筑节能相关的信息、技术、培训等服务；</w:t>
            </w:r>
          </w:p>
          <w:p w14:paraId="2C29D7E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（五）对新建民用建筑节能、既有民用建筑节能改造以及民用建筑用能系统运行实施监督管理；</w:t>
            </w:r>
          </w:p>
          <w:p w14:paraId="09C4B45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（六）法律、法规规定的其他职责。</w:t>
            </w:r>
          </w:p>
          <w:p w14:paraId="0FD1943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县级以上人民政府住房城乡建设主管部门可以委托符合《中华人民共和国行政处罚法》第十九条规定条件的建筑节能管理机构，实施民用建筑节能监督管理的具体工作。</w:t>
            </w:r>
          </w:p>
          <w:p w14:paraId="5CA87E68">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县级以上人民政府其他有关主管部门应当在各自职责范围内，做好民用建筑节能的相关工作。</w:t>
            </w:r>
          </w:p>
        </w:tc>
        <w:tc>
          <w:tcPr>
            <w:tcW w:w="1560" w:type="dxa"/>
            <w:vAlign w:val="center"/>
          </w:tcPr>
          <w:p w14:paraId="2E55977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91637C0">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F922FCD">
            <w:pPr>
              <w:pStyle w:val="17"/>
              <w:jc w:val="center"/>
              <w:rPr>
                <w:rFonts w:hint="eastAsia" w:ascii="仿宋_GB2312" w:hAnsi="仿宋_GB2312" w:eastAsia="仿宋_GB2312" w:cs="仿宋_GB2312"/>
                <w:sz w:val="21"/>
                <w:szCs w:val="21"/>
              </w:rPr>
            </w:pPr>
          </w:p>
        </w:tc>
      </w:tr>
      <w:tr w14:paraId="0D5A5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49E10A4B">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16</w:t>
            </w:r>
          </w:p>
        </w:tc>
        <w:tc>
          <w:tcPr>
            <w:tcW w:w="2219" w:type="dxa"/>
            <w:vAlign w:val="center"/>
          </w:tcPr>
          <w:p w14:paraId="3052CCD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对建筑施工企业安全生产条件的行政检查</w:t>
            </w:r>
          </w:p>
        </w:tc>
        <w:tc>
          <w:tcPr>
            <w:tcW w:w="1592" w:type="dxa"/>
            <w:vAlign w:val="center"/>
          </w:tcPr>
          <w:p w14:paraId="57BE10E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6F23AC6A">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《安全生产许可证条例》 （2004年1月13日中华人民共和国国务院令第397号公布，根据2013年7月18日《国务院关于废止和修改部分行政法规的决定》第一次修正，根据2014年7月29日《国务院关于修改部分行政法规的决定》第二次修正）</w:t>
            </w:r>
          </w:p>
          <w:p w14:paraId="613399B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国家对矿山企业、建筑施工企业和危险化学品、烟花爆竹、民用爆炸物品生产企业（以下统称企业）实行安全生产许可制度。</w:t>
            </w:r>
          </w:p>
          <w:p w14:paraId="7A650A3F">
            <w:pPr>
              <w:ind w:left="420" w:leftChars="200" w:firstLine="0" w:firstLineChars="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企业未取得安全生产许可证的，不得从事生产活动</w:t>
            </w:r>
          </w:p>
          <w:p w14:paraId="514877CB">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省、自治区、直辖市人民政府住房城乡建设主管部门负责建筑施工企业安全生产许可证的颁发和管理，并接受国务院住房城乡建设主管部门的指导和监督。</w:t>
            </w:r>
          </w:p>
        </w:tc>
        <w:tc>
          <w:tcPr>
            <w:tcW w:w="1560" w:type="dxa"/>
            <w:vAlign w:val="center"/>
          </w:tcPr>
          <w:p w14:paraId="33F06FE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062859E6">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2AF7F3D7">
            <w:pPr>
              <w:pStyle w:val="17"/>
              <w:jc w:val="center"/>
              <w:rPr>
                <w:rFonts w:hint="eastAsia" w:ascii="仿宋_GB2312" w:hAnsi="仿宋_GB2312" w:eastAsia="仿宋_GB2312" w:cs="仿宋_GB2312"/>
                <w:sz w:val="21"/>
                <w:szCs w:val="21"/>
              </w:rPr>
            </w:pPr>
          </w:p>
        </w:tc>
      </w:tr>
      <w:tr w14:paraId="1902A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0C8249E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17</w:t>
            </w:r>
          </w:p>
        </w:tc>
        <w:tc>
          <w:tcPr>
            <w:tcW w:w="2219" w:type="dxa"/>
            <w:vAlign w:val="center"/>
          </w:tcPr>
          <w:p w14:paraId="425A28E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对房屋建筑和市政基础建设工程质量的行政检查</w:t>
            </w:r>
          </w:p>
        </w:tc>
        <w:tc>
          <w:tcPr>
            <w:tcW w:w="1592" w:type="dxa"/>
            <w:vAlign w:val="center"/>
          </w:tcPr>
          <w:p w14:paraId="7D0650F9">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A520115">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《山西省建筑工程质量和建筑安全生产管理条例》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 xml:space="preserve"> 1999年11月30日山西省第九届人民代表大会常务委员会第十三次会议通过2011年3月30日山西省第十一届人民代表大会常务委员会第二十二次会议修订)</w:t>
            </w:r>
          </w:p>
          <w:p w14:paraId="7AE814E4">
            <w:pPr>
              <w:numPr>
                <w:ilvl w:val="0"/>
                <w:numId w:val="1"/>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人民政府住房和城乡建设行政主管部门负责本行政区域内建筑工程质量和建筑安全生产的监督管理。具体监督管理工作可以依法委托其所属的建筑工程质量、安全、稽查、施工图审查、工程担保、标准定额、城建档案等监督管理机构负责实施。</w:t>
            </w:r>
          </w:p>
        </w:tc>
        <w:tc>
          <w:tcPr>
            <w:tcW w:w="1560" w:type="dxa"/>
            <w:vAlign w:val="center"/>
          </w:tcPr>
          <w:p w14:paraId="065DC1B4">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7FB558A">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63B545A5">
            <w:pPr>
              <w:pStyle w:val="17"/>
              <w:jc w:val="center"/>
              <w:rPr>
                <w:rFonts w:hint="eastAsia" w:ascii="仿宋_GB2312" w:hAnsi="仿宋_GB2312" w:eastAsia="仿宋_GB2312" w:cs="仿宋_GB2312"/>
                <w:sz w:val="21"/>
                <w:szCs w:val="21"/>
              </w:rPr>
            </w:pPr>
          </w:p>
        </w:tc>
      </w:tr>
      <w:tr w14:paraId="2EF5F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929" w:type="dxa"/>
            <w:vAlign w:val="center"/>
          </w:tcPr>
          <w:p w14:paraId="78105725">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18</w:t>
            </w:r>
          </w:p>
        </w:tc>
        <w:tc>
          <w:tcPr>
            <w:tcW w:w="2219" w:type="dxa"/>
            <w:vAlign w:val="center"/>
          </w:tcPr>
          <w:p w14:paraId="0442D62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对城镇燃气行业工作的监督管理</w:t>
            </w:r>
          </w:p>
        </w:tc>
        <w:tc>
          <w:tcPr>
            <w:tcW w:w="1592" w:type="dxa"/>
            <w:vAlign w:val="center"/>
          </w:tcPr>
          <w:p w14:paraId="024006EE">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2C656BBA">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《山西省燃气管理条例》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2000年9月27日山西省第九届人民代表大会常务委员会第十八次会议通过，自2001年1月1日起施行；根据2014年11月28日山西省第十二届人民代表大会常务委员会第十六次会议关于修改部分地方性法规的决定修正；2022年3月30日山西省第十三届人民代表大会常务委员会第三十四次会议修订，2022年7月1日施行)</w:t>
            </w:r>
          </w:p>
          <w:p w14:paraId="4013E9E2">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第五条 县级以上人民政府住房和城乡建设行政主管部门或者政府确定的主管部门（以下简称燃气管理部门）负责本行政区域内的燃气管理工作。</w:t>
            </w:r>
          </w:p>
          <w:p w14:paraId="770B76A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县级以上人民政府发展和改革、工业和信息化、公安、自然资源、交通运输、商务、应急管理、市场监督管理、行政审批、能源等部门在各自职责范围内负责燃气管理的相关工作。</w:t>
            </w:r>
          </w:p>
          <w:p w14:paraId="03FA1C9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县级以上人民政府相关部门应当加强对其主管行业的工业企业自建燃气供气设施使用安全的监督管理。</w:t>
            </w:r>
          </w:p>
          <w:p w14:paraId="1E48449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各类开发区（园区）管理机构应当做好园区内有关燃气管理工作。</w:t>
            </w:r>
          </w:p>
        </w:tc>
        <w:tc>
          <w:tcPr>
            <w:tcW w:w="1560" w:type="dxa"/>
            <w:vAlign w:val="center"/>
          </w:tcPr>
          <w:p w14:paraId="29BC1E41">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068DC95">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市政管理股</w:t>
            </w:r>
          </w:p>
        </w:tc>
        <w:tc>
          <w:tcPr>
            <w:tcW w:w="1084" w:type="dxa"/>
            <w:vAlign w:val="center"/>
          </w:tcPr>
          <w:p w14:paraId="281B51CD">
            <w:pPr>
              <w:pStyle w:val="17"/>
              <w:jc w:val="center"/>
              <w:rPr>
                <w:rFonts w:hint="eastAsia" w:ascii="仿宋_GB2312" w:hAnsi="仿宋_GB2312" w:eastAsia="仿宋_GB2312" w:cs="仿宋_GB2312"/>
                <w:sz w:val="21"/>
                <w:szCs w:val="21"/>
              </w:rPr>
            </w:pPr>
          </w:p>
        </w:tc>
      </w:tr>
      <w:tr w14:paraId="4B2795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0327BB3">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19</w:t>
            </w:r>
          </w:p>
        </w:tc>
        <w:tc>
          <w:tcPr>
            <w:tcW w:w="2219" w:type="dxa"/>
            <w:vAlign w:val="center"/>
          </w:tcPr>
          <w:p w14:paraId="6C44DF5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对监理工程师考试、注册、执业、继续教育情况的行政检查</w:t>
            </w:r>
          </w:p>
        </w:tc>
        <w:tc>
          <w:tcPr>
            <w:tcW w:w="1592" w:type="dxa"/>
            <w:vAlign w:val="center"/>
          </w:tcPr>
          <w:p w14:paraId="11A08AA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46639AF8">
            <w:pPr>
              <w:numPr>
                <w:ilvl w:val="0"/>
                <w:numId w:val="0"/>
              </w:numPr>
              <w:ind w:firstLine="40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法律</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《中华人民共和国建筑法》（1997年11月1日第八届全国人民代表大会常务委员会第二十八次会议通过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453D2497">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第六条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国务院建设行政主管部门对全国的建筑活动实施统一监督管理。</w:t>
            </w:r>
          </w:p>
          <w:p w14:paraId="41916458">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从事建筑活动的专业技术人员，应当依法取得相应的执业资格证书，并在执业资格证书许可的范围内从事建筑活动。</w:t>
            </w:r>
          </w:p>
          <w:p w14:paraId="0362647C">
            <w:pPr>
              <w:numPr>
                <w:ilvl w:val="0"/>
                <w:numId w:val="0"/>
              </w:num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《注册监理工程师管理规定》</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2006年1月26日中华人民共和国建设部令第147号发布，自2006年4月1日起施行；2016年9月13日中华人民共和国住房和城乡建设部令第32号修改</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建设部令147号</w:t>
            </w:r>
            <w:r>
              <w:rPr>
                <w:rFonts w:hint="eastAsia" w:ascii="仿宋_GB2312" w:hAnsi="仿宋_GB2312" w:eastAsia="仿宋_GB2312" w:cs="仿宋_GB2312"/>
                <w:bCs/>
                <w:szCs w:val="21"/>
                <w:lang w:eastAsia="zh-CN"/>
              </w:rPr>
              <w:t>）</w:t>
            </w:r>
          </w:p>
          <w:p w14:paraId="3CFA6BF1">
            <w:pPr>
              <w:numPr>
                <w:ilvl w:val="0"/>
                <w:numId w:val="0"/>
              </w:num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Cs w:val="21"/>
                <w:lang w:eastAsia="zh-CN"/>
              </w:rPr>
              <w:t>第四条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lang w:eastAsia="zh-CN"/>
              </w:rPr>
              <w:t>国务院住房城乡建设主管部门对全国注册监理工程师的注册、执业活动实施统一监督管理。</w:t>
            </w:r>
          </w:p>
          <w:p w14:paraId="6B54438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县级以上地方人民政府住房城乡建设主管部门对本行政区域内的注册监理工程师的注册、执业活动实施监督管理。</w:t>
            </w:r>
          </w:p>
        </w:tc>
        <w:tc>
          <w:tcPr>
            <w:tcW w:w="1560" w:type="dxa"/>
            <w:vAlign w:val="center"/>
          </w:tcPr>
          <w:p w14:paraId="70A3B83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538D38A4">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ECFA549">
            <w:pPr>
              <w:pStyle w:val="17"/>
              <w:jc w:val="center"/>
              <w:rPr>
                <w:rFonts w:hint="eastAsia" w:ascii="仿宋_GB2312" w:hAnsi="仿宋_GB2312" w:eastAsia="仿宋_GB2312" w:cs="仿宋_GB2312"/>
                <w:sz w:val="21"/>
                <w:szCs w:val="21"/>
              </w:rPr>
            </w:pPr>
          </w:p>
        </w:tc>
      </w:tr>
      <w:tr w14:paraId="77C52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29" w:type="dxa"/>
            <w:vAlign w:val="center"/>
          </w:tcPr>
          <w:p w14:paraId="601764AD">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w:t>
            </w:r>
          </w:p>
        </w:tc>
        <w:tc>
          <w:tcPr>
            <w:tcW w:w="2219" w:type="dxa"/>
            <w:vAlign w:val="center"/>
          </w:tcPr>
          <w:p w14:paraId="2A354757">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对勘察设计文件质量的行政检查</w:t>
            </w:r>
          </w:p>
        </w:tc>
        <w:tc>
          <w:tcPr>
            <w:tcW w:w="1592" w:type="dxa"/>
            <w:vAlign w:val="center"/>
          </w:tcPr>
          <w:p w14:paraId="443B5C6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5CBDD4F7">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《山西省建筑工程质量和建筑安全生产管理条例》</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 xml:space="preserve"> 1999年11月30日山西省第九届人民代表大会常务委员会第十三次会议通过2011年3月30日山西省第十一届人民代表大会常务委员会第二十二次会议修订)</w:t>
            </w:r>
          </w:p>
          <w:p w14:paraId="3EC9D2B1">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第二十条 设计单位应当按照法律、法规和工程建设强制性标准进行设计，达到抗震设防等要求，防止因设计不合理导致建筑工程质量和生产安全事故发生。</w:t>
            </w:r>
          </w:p>
          <w:p w14:paraId="7D302DDF">
            <w:pPr>
              <w:ind w:left="210" w:leftChars="100" w:firstLine="210" w:firstLineChars="1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设计文件应当符合国家颁布的设计文件编制深度规定。除有特殊要求的建筑材料、专用设备、工艺生产线等外，设计单位不得指定生产企业、供应商。</w:t>
            </w:r>
          </w:p>
        </w:tc>
        <w:tc>
          <w:tcPr>
            <w:tcW w:w="1560" w:type="dxa"/>
            <w:vAlign w:val="center"/>
          </w:tcPr>
          <w:p w14:paraId="739A7945">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0F30BC95">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3A9592E4">
            <w:pPr>
              <w:pStyle w:val="17"/>
              <w:jc w:val="center"/>
              <w:rPr>
                <w:rFonts w:hint="eastAsia" w:ascii="仿宋_GB2312" w:hAnsi="仿宋_GB2312" w:eastAsia="仿宋_GB2312" w:cs="仿宋_GB2312"/>
                <w:sz w:val="21"/>
                <w:szCs w:val="21"/>
              </w:rPr>
            </w:pPr>
          </w:p>
        </w:tc>
      </w:tr>
      <w:tr w14:paraId="23A93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9" w:hRule="atLeast"/>
        </w:trPr>
        <w:tc>
          <w:tcPr>
            <w:tcW w:w="929" w:type="dxa"/>
            <w:vAlign w:val="center"/>
          </w:tcPr>
          <w:p w14:paraId="582DE5A0">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21</w:t>
            </w:r>
          </w:p>
        </w:tc>
        <w:tc>
          <w:tcPr>
            <w:tcW w:w="2219" w:type="dxa"/>
            <w:vAlign w:val="center"/>
          </w:tcPr>
          <w:p w14:paraId="718885C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对公租房运营管理的行政检查</w:t>
            </w:r>
          </w:p>
        </w:tc>
        <w:tc>
          <w:tcPr>
            <w:tcW w:w="1592" w:type="dxa"/>
            <w:vAlign w:val="center"/>
          </w:tcPr>
          <w:p w14:paraId="30C4D78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549D009F">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color w:val="auto"/>
                <w:szCs w:val="21"/>
                <w:lang w:val="en-US" w:eastAsia="zh-CN"/>
              </w:rPr>
              <w:t>《山西省人民政府办公厅关于印发山西省保障性住房建设管理办法等六个办法的通知&lt;</w:t>
            </w:r>
            <w:r>
              <w:rPr>
                <w:rFonts w:hint="eastAsia" w:ascii="仿宋_GB2312" w:hAnsi="仿宋_GB2312" w:eastAsia="仿宋_GB2312" w:cs="仿宋_GB2312"/>
                <w:bCs/>
                <w:color w:val="auto"/>
                <w:szCs w:val="21"/>
              </w:rPr>
              <w:t>山西省保障性住房运营管理办法</w:t>
            </w:r>
            <w:r>
              <w:rPr>
                <w:rFonts w:hint="eastAsia" w:ascii="仿宋_GB2312" w:hAnsi="仿宋_GB2312" w:eastAsia="仿宋_GB2312" w:cs="仿宋_GB2312"/>
                <w:bCs/>
                <w:color w:val="auto"/>
                <w:szCs w:val="21"/>
                <w:lang w:val="en-US" w:eastAsia="zh-CN"/>
              </w:rPr>
              <w:t>&gt;》（晋政办发〔2012〕70号）</w:t>
            </w:r>
          </w:p>
          <w:p w14:paraId="21C551B6">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第二十七条  承接保障性住房项目物业服务的企业按合同约定履行维护小区环境卫生、安全保卫、车辆管理和共用部位、共用</w:t>
            </w:r>
            <w:r>
              <w:rPr>
                <w:rFonts w:hint="eastAsia" w:ascii="仿宋_GB2312" w:hAnsi="仿宋_GB2312" w:eastAsia="仿宋_GB2312" w:cs="仿宋_GB2312"/>
                <w:bCs/>
                <w:szCs w:val="21"/>
                <w:lang w:val="en-US" w:eastAsia="zh-CN"/>
              </w:rPr>
              <w:t>设施</w:t>
            </w:r>
            <w:r>
              <w:rPr>
                <w:rFonts w:hint="eastAsia" w:ascii="仿宋_GB2312" w:hAnsi="仿宋_GB2312" w:eastAsia="仿宋_GB2312" w:cs="仿宋_GB2312"/>
                <w:bCs/>
                <w:szCs w:val="21"/>
              </w:rPr>
              <w:t>设备的维修、养护、管理等职责。</w:t>
            </w:r>
          </w:p>
        </w:tc>
        <w:tc>
          <w:tcPr>
            <w:tcW w:w="1560" w:type="dxa"/>
            <w:vAlign w:val="center"/>
          </w:tcPr>
          <w:p w14:paraId="20764F9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C962453">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0FB9CE17">
            <w:pPr>
              <w:pStyle w:val="17"/>
              <w:jc w:val="center"/>
              <w:rPr>
                <w:rFonts w:hint="eastAsia" w:ascii="仿宋_GB2312" w:hAnsi="仿宋_GB2312" w:eastAsia="仿宋_GB2312" w:cs="仿宋_GB2312"/>
                <w:sz w:val="21"/>
                <w:szCs w:val="21"/>
              </w:rPr>
            </w:pPr>
          </w:p>
        </w:tc>
      </w:tr>
      <w:tr w14:paraId="2E979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463105C3">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22</w:t>
            </w:r>
          </w:p>
        </w:tc>
        <w:tc>
          <w:tcPr>
            <w:tcW w:w="2219" w:type="dxa"/>
            <w:vAlign w:val="center"/>
          </w:tcPr>
          <w:p w14:paraId="1C3605F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对二级建造师考试、注册、执业、继续教育情况的行政检查</w:t>
            </w:r>
          </w:p>
        </w:tc>
        <w:tc>
          <w:tcPr>
            <w:tcW w:w="1592" w:type="dxa"/>
            <w:vAlign w:val="center"/>
          </w:tcPr>
          <w:p w14:paraId="018BFC18">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56327C27">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《中华人民共和国建筑法》</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5CD700D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第十四条 从事建筑活动的专业技术人员，应当依法取得相应的执业资格证书，并在执业资格证书许可的范围内从事建筑活动。</w:t>
            </w:r>
          </w:p>
        </w:tc>
        <w:tc>
          <w:tcPr>
            <w:tcW w:w="1560" w:type="dxa"/>
            <w:vAlign w:val="center"/>
          </w:tcPr>
          <w:p w14:paraId="4605685E">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C901B64">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4A812AD8">
            <w:pPr>
              <w:pStyle w:val="17"/>
              <w:jc w:val="center"/>
              <w:rPr>
                <w:rFonts w:hint="eastAsia" w:ascii="仿宋_GB2312" w:hAnsi="仿宋_GB2312" w:eastAsia="仿宋_GB2312" w:cs="仿宋_GB2312"/>
                <w:sz w:val="21"/>
                <w:szCs w:val="21"/>
              </w:rPr>
            </w:pPr>
          </w:p>
        </w:tc>
      </w:tr>
      <w:tr w14:paraId="006A5A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929" w:type="dxa"/>
            <w:vAlign w:val="center"/>
          </w:tcPr>
          <w:p w14:paraId="725AD429">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23</w:t>
            </w:r>
          </w:p>
        </w:tc>
        <w:tc>
          <w:tcPr>
            <w:tcW w:w="2219" w:type="dxa"/>
            <w:vAlign w:val="center"/>
          </w:tcPr>
          <w:p w14:paraId="1447D74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对一级建造师考试、注册、执业、继续教育情况的行政检查</w:t>
            </w:r>
          </w:p>
        </w:tc>
        <w:tc>
          <w:tcPr>
            <w:tcW w:w="1592" w:type="dxa"/>
            <w:vAlign w:val="center"/>
          </w:tcPr>
          <w:p w14:paraId="18800FF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2F2C0D8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《中华人民共和国建筑法》 （1997年11月1日第八届全国人民代表大会常务委员会第二十八次会议通过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3D741BAB">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从事建筑活动的专业技术人员，应当依法取得相应的执业资格证书，并在执业资格证书许可的范围内从事建筑活动。</w:t>
            </w:r>
          </w:p>
        </w:tc>
        <w:tc>
          <w:tcPr>
            <w:tcW w:w="1560" w:type="dxa"/>
            <w:vAlign w:val="center"/>
          </w:tcPr>
          <w:p w14:paraId="0ECC80EA">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C819AE5">
            <w:pPr>
              <w:pStyle w:val="17"/>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18902B60">
            <w:pPr>
              <w:pStyle w:val="17"/>
              <w:jc w:val="center"/>
              <w:rPr>
                <w:rFonts w:hint="eastAsia" w:ascii="仿宋_GB2312" w:hAnsi="仿宋_GB2312" w:eastAsia="仿宋_GB2312" w:cs="仿宋_GB2312"/>
                <w:sz w:val="21"/>
                <w:szCs w:val="21"/>
              </w:rPr>
            </w:pPr>
          </w:p>
        </w:tc>
      </w:tr>
      <w:tr w14:paraId="2DE34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011B19D">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24</w:t>
            </w:r>
          </w:p>
        </w:tc>
        <w:tc>
          <w:tcPr>
            <w:tcW w:w="2219" w:type="dxa"/>
            <w:vAlign w:val="center"/>
          </w:tcPr>
          <w:p w14:paraId="717A115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对总承包特级、一级、二级及部分专业一级建筑业企业资质情况的行政检查</w:t>
            </w:r>
          </w:p>
        </w:tc>
        <w:tc>
          <w:tcPr>
            <w:tcW w:w="1592" w:type="dxa"/>
            <w:vAlign w:val="center"/>
          </w:tcPr>
          <w:p w14:paraId="21504D8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2241F5FE">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《中华人民共和国建筑法》（1997年11月1日第八届全国人民代表大会常务委员会第二十八次会议通过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0A173AE8">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从事建筑活动的建筑施工企业、勘察单位、设计单位和工程监理单位，按照其拥有的注册资本、专业技术人员、技术装备和已完成的建筑工程业绩等资质条件，划分为不同的资质等级，经资质审查合格，取得相应等级的资质证书后，方可在其资质等级许可的范围内从事建筑活动。</w:t>
            </w:r>
          </w:p>
          <w:p w14:paraId="2AC973F3">
            <w:pPr>
              <w:numPr>
                <w:ilvl w:val="0"/>
                <w:numId w:val="0"/>
              </w:numPr>
              <w:ind w:firstLine="40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 xml:space="preserve"> 《建设工程质量管理条例》(2000年1月30日中华人民共和国国务院令第279号发布   根据2017年10月7日《国务院关于修改部分行政法规的决定》第一次修订 根据2019年4月23日《国务院关于修改部分行政法规的决定》第二次修订)</w:t>
            </w:r>
          </w:p>
          <w:p w14:paraId="321CA590">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第二十五条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施工单位应当依法取得相应等级的资质证书，并在其资质等级许可的范围内承揽工程。</w:t>
            </w:r>
          </w:p>
          <w:p w14:paraId="3277CF4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禁止施工单位超越本单位资质等级许可的业务范围或者以其他施工单位的名义承揽工程。禁止施工单位允许其他单位或者个人以本单位的名义承揽工程。</w:t>
            </w:r>
          </w:p>
          <w:p w14:paraId="557DC629">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施工单位不得转包或者违法分包工程。</w:t>
            </w:r>
          </w:p>
        </w:tc>
        <w:tc>
          <w:tcPr>
            <w:tcW w:w="1560" w:type="dxa"/>
            <w:vAlign w:val="center"/>
          </w:tcPr>
          <w:p w14:paraId="05F8A3C1">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FD41AE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22656E5E">
            <w:pPr>
              <w:pStyle w:val="17"/>
              <w:jc w:val="center"/>
              <w:rPr>
                <w:rFonts w:hint="eastAsia" w:ascii="仿宋_GB2312" w:hAnsi="仿宋_GB2312" w:eastAsia="仿宋_GB2312" w:cs="仿宋_GB2312"/>
                <w:sz w:val="21"/>
                <w:szCs w:val="21"/>
              </w:rPr>
            </w:pPr>
          </w:p>
        </w:tc>
      </w:tr>
      <w:tr w14:paraId="7410D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5A0596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25</w:t>
            </w:r>
          </w:p>
        </w:tc>
        <w:tc>
          <w:tcPr>
            <w:tcW w:w="2219" w:type="dxa"/>
            <w:vAlign w:val="center"/>
          </w:tcPr>
          <w:p w14:paraId="511D8452">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对房屋建筑和市政基础设施工程领域建筑业企业发承包情况的行政检查</w:t>
            </w:r>
          </w:p>
        </w:tc>
        <w:tc>
          <w:tcPr>
            <w:tcW w:w="1592" w:type="dxa"/>
            <w:vAlign w:val="center"/>
          </w:tcPr>
          <w:p w14:paraId="2A3ED20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717DF8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《中华人民共和国建筑法》（1997年11月1日第八届全国人民代表大会常务委员会第二十八次会议通过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7659450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提倡对建筑工程实行总承包，禁止将建筑工程肢解发包。</w:t>
            </w:r>
          </w:p>
          <w:p w14:paraId="7A3969D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建筑工程的发包单位可以将建筑工程的勘察、设计、施工、设备采购一并发包给一个工程总承包单位，也可以将建筑工程勘察、设计、施工、设备采购的一项或者多项发包给一个工程总承包单位；但是，不得将应当由一个承包单位完成的建筑工程肢解成若干部分发包给几个承包单位。</w:t>
            </w:r>
          </w:p>
          <w:p w14:paraId="1B68C644">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第二十六条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承包建筑工程的单位应当持有依法取得的资质证书，并在其资质等级许可的业务范围内承揽工程。</w:t>
            </w:r>
          </w:p>
          <w:p w14:paraId="68FA0715">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禁止建筑施工企业超越本企业资质等级许可的业务范围或者以任何形式用其他建筑施工企业的名义承揽工程。禁止建筑施工企业以任何形式允许其他单位或者个人使用本企业的资质证书、营业执照，以本企业的名义承揽工程。</w:t>
            </w:r>
          </w:p>
          <w:p w14:paraId="31ABCF48">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第二十八条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禁止承包单位将其承包的全部建筑工程转包给他人，禁止承包单位将其承包的全部建筑工程肢解以后以分包的名义分别转包给他人。</w:t>
            </w:r>
          </w:p>
          <w:p w14:paraId="5826ADF5">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第二十九条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建筑工程总承包单位可以将承包工程中的部分工程发包给具有相应资质条件的分包单位；但是，除总承包合同中约定的分包外，必须经建设单位认可。施工总承包的，建筑工程主体结构的施工必须由总承包单位自行完成。</w:t>
            </w:r>
          </w:p>
          <w:p w14:paraId="4202FAB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建筑工程总承包单位按照总承包合同的约定对建设单位负责；分包单位按照分包合同的约定对总承包单位负责。总承包单位和分包单位就分包工程对建设单位承担连带责任。</w:t>
            </w:r>
          </w:p>
          <w:p w14:paraId="1729E13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禁止总承包单位将工程分包给不具备相应资质条件的单位。禁止分包单位将其承包的工程再分包。</w:t>
            </w:r>
          </w:p>
        </w:tc>
        <w:tc>
          <w:tcPr>
            <w:tcW w:w="1560" w:type="dxa"/>
            <w:vAlign w:val="center"/>
          </w:tcPr>
          <w:p w14:paraId="51C02481">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631EE58">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0C21BBE9">
            <w:pPr>
              <w:pStyle w:val="17"/>
              <w:jc w:val="center"/>
              <w:rPr>
                <w:rFonts w:hint="eastAsia" w:ascii="仿宋_GB2312" w:hAnsi="仿宋_GB2312" w:eastAsia="仿宋_GB2312" w:cs="仿宋_GB2312"/>
                <w:sz w:val="21"/>
                <w:szCs w:val="21"/>
              </w:rPr>
            </w:pPr>
          </w:p>
        </w:tc>
      </w:tr>
      <w:tr w14:paraId="12A3DB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929" w:type="dxa"/>
            <w:vAlign w:val="center"/>
          </w:tcPr>
          <w:p w14:paraId="4C3168F6">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26</w:t>
            </w:r>
          </w:p>
        </w:tc>
        <w:tc>
          <w:tcPr>
            <w:tcW w:w="2219" w:type="dxa"/>
            <w:vAlign w:val="center"/>
          </w:tcPr>
          <w:p w14:paraId="51C82996">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对总承包特级、一级、二级以及部分专业一级除外的建筑业企业资质的行政检查</w:t>
            </w:r>
          </w:p>
        </w:tc>
        <w:tc>
          <w:tcPr>
            <w:tcW w:w="1592" w:type="dxa"/>
            <w:vAlign w:val="center"/>
          </w:tcPr>
          <w:p w14:paraId="605D2EA8">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629A84CC">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color w:val="auto"/>
                <w:szCs w:val="21"/>
                <w:lang w:val="en-US" w:eastAsia="zh-CN"/>
              </w:rPr>
              <w:t>法律】</w:t>
            </w:r>
            <w:r>
              <w:rPr>
                <w:rFonts w:hint="eastAsia" w:ascii="仿宋_GB2312" w:hAnsi="仿宋_GB2312" w:eastAsia="仿宋_GB2312" w:cs="仿宋_GB2312"/>
                <w:bCs/>
                <w:color w:val="auto"/>
                <w:szCs w:val="21"/>
              </w:rPr>
              <w:t>《中华人民共和国建筑法》（1997年11月1日第八届全国人民代表大会常务委员会第二十八次会议通过 根据2011年4月22</w:t>
            </w:r>
            <w:r>
              <w:rPr>
                <w:rFonts w:hint="eastAsia" w:ascii="仿宋_GB2312" w:hAnsi="仿宋_GB2312" w:eastAsia="仿宋_GB2312" w:cs="仿宋_GB2312"/>
                <w:bCs/>
                <w:szCs w:val="21"/>
              </w:rPr>
              <w:t>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2F3A1B4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从事建筑活动的建筑施工企业、勘察单位、设计单位和工程监理单位，按照其拥有的注册资本、专业技术人员、技术装备和已完成的建筑工程业绩等资质条件，划分为不同的资质等级，经资质审查合格，取得相应等级的资质证书后，方可在其资质等级许可的范围内从事建筑活动。</w:t>
            </w:r>
          </w:p>
          <w:p w14:paraId="280CED44">
            <w:pPr>
              <w:numPr>
                <w:ilvl w:val="0"/>
                <w:numId w:val="0"/>
              </w:numPr>
              <w:ind w:firstLine="40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《建设工程质量管理</w:t>
            </w:r>
            <w:r>
              <w:rPr>
                <w:rFonts w:hint="eastAsia" w:ascii="仿宋_GB2312" w:hAnsi="仿宋_GB2312" w:eastAsia="仿宋_GB2312" w:cs="仿宋_GB2312"/>
                <w:bCs/>
                <w:szCs w:val="21"/>
                <w:lang w:val="en-US" w:eastAsia="zh-CN"/>
              </w:rPr>
              <w:t>条例</w:t>
            </w:r>
            <w:r>
              <w:rPr>
                <w:rFonts w:hint="eastAsia" w:ascii="仿宋_GB2312" w:hAnsi="仿宋_GB2312" w:eastAsia="仿宋_GB2312" w:cs="仿宋_GB2312"/>
                <w:bCs/>
                <w:szCs w:val="21"/>
              </w:rPr>
              <w:t>》(2000年1月30日中华人民共和国国务院令第279号发布   根据2017年10月7日《国务院关于修改部分行政法规的决定》第一次修订 根据2019年4月23日《国务院关于修改部分行政法规的决定》第二次修订)</w:t>
            </w:r>
          </w:p>
          <w:p w14:paraId="3997FE40">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第二十五条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施工单位应当依法取得相应等级的资质证书，并在其资质等级许可的范围内承揽工程。</w:t>
            </w:r>
          </w:p>
          <w:p w14:paraId="2A1004B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禁止施工单位超越本单位资质等级许可的业务范围或者以其他施工单位的名义承揽工程。禁止施工单位允许其他单位或者个人以本单位的名义承揽工程。</w:t>
            </w:r>
          </w:p>
          <w:p w14:paraId="681681BE">
            <w:pPr>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施工单位不得转包或者违法分包工程。</w:t>
            </w:r>
          </w:p>
        </w:tc>
        <w:tc>
          <w:tcPr>
            <w:tcW w:w="1560" w:type="dxa"/>
            <w:vAlign w:val="center"/>
          </w:tcPr>
          <w:p w14:paraId="6DE8EB24">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A2C4C1C">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0F8C8859">
            <w:pPr>
              <w:pStyle w:val="17"/>
              <w:jc w:val="center"/>
              <w:rPr>
                <w:rFonts w:hint="eastAsia" w:ascii="仿宋_GB2312" w:hAnsi="仿宋_GB2312" w:eastAsia="仿宋_GB2312" w:cs="仿宋_GB2312"/>
                <w:sz w:val="21"/>
                <w:szCs w:val="21"/>
              </w:rPr>
            </w:pPr>
          </w:p>
        </w:tc>
      </w:tr>
      <w:tr w14:paraId="013FAB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929" w:type="dxa"/>
            <w:vAlign w:val="center"/>
          </w:tcPr>
          <w:p w14:paraId="4D999F7C">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27</w:t>
            </w:r>
          </w:p>
        </w:tc>
        <w:tc>
          <w:tcPr>
            <w:tcW w:w="2219" w:type="dxa"/>
            <w:vAlign w:val="center"/>
          </w:tcPr>
          <w:p w14:paraId="683E358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对特殊车辆在城市道路上行驶（包括经过城市桥梁）事中事后情况进行行政检查</w:t>
            </w:r>
          </w:p>
        </w:tc>
        <w:tc>
          <w:tcPr>
            <w:tcW w:w="1592" w:type="dxa"/>
            <w:vAlign w:val="center"/>
          </w:tcPr>
          <w:p w14:paraId="68D87279">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D2371A3">
            <w:pPr>
              <w:ind w:firstLine="40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Cs/>
                <w:szCs w:val="21"/>
              </w:rPr>
              <w:t>《城市道路管理条例》(1996年6月4日中华人民共和国国务院令第198号发布　根据2011年1月8日《国务院关于废止和修改部分行政法规的决定》第一次修订　根据2017年3月1日《国务院关于修改和废止部分行政法规的决定》第二次修订　根据2019年3月24日《国务院关于修改部分行政法规的决定》第三次修订)</w:t>
            </w:r>
          </w:p>
          <w:p w14:paraId="4273004A">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val="en-US" w:eastAsia="zh-CN"/>
              </w:rPr>
              <w:t>第二十八条　履带车、铁轮车或者超重、超高、超长车辆需要在城市道路上行驶的，事先须征得市政工程行政主管部门同意，并按照公安交通管理部门指定的时间、路线行驶。</w:t>
            </w:r>
          </w:p>
          <w:p w14:paraId="62CFEAA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军用车辆执行任务需要在城市道路上行驶的，可以不受前款限制，但是应当按照规定采取安全保护措施。</w:t>
            </w:r>
          </w:p>
        </w:tc>
        <w:tc>
          <w:tcPr>
            <w:tcW w:w="1560" w:type="dxa"/>
            <w:vAlign w:val="center"/>
          </w:tcPr>
          <w:p w14:paraId="4DAF756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C6BB91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4DA374FB">
            <w:pPr>
              <w:pStyle w:val="17"/>
              <w:jc w:val="center"/>
              <w:rPr>
                <w:rFonts w:hint="eastAsia" w:ascii="仿宋_GB2312" w:hAnsi="仿宋_GB2312" w:eastAsia="仿宋_GB2312" w:cs="仿宋_GB2312"/>
                <w:sz w:val="21"/>
                <w:szCs w:val="21"/>
              </w:rPr>
            </w:pPr>
          </w:p>
        </w:tc>
      </w:tr>
      <w:tr w14:paraId="12D08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6" w:hRule="atLeast"/>
        </w:trPr>
        <w:tc>
          <w:tcPr>
            <w:tcW w:w="929" w:type="dxa"/>
            <w:vAlign w:val="center"/>
          </w:tcPr>
          <w:p w14:paraId="4C4A7A61">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28</w:t>
            </w:r>
          </w:p>
        </w:tc>
        <w:tc>
          <w:tcPr>
            <w:tcW w:w="2219" w:type="dxa"/>
            <w:vAlign w:val="center"/>
          </w:tcPr>
          <w:p w14:paraId="591D719E">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对建筑施工企业安全生产标准化建设情况的行政检查</w:t>
            </w:r>
          </w:p>
        </w:tc>
        <w:tc>
          <w:tcPr>
            <w:tcW w:w="1592" w:type="dxa"/>
            <w:vAlign w:val="center"/>
          </w:tcPr>
          <w:p w14:paraId="1A4E06C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4E34A556">
            <w:pPr>
              <w:ind w:firstLine="420" w:firstLineChars="200"/>
              <w:jc w:val="both"/>
              <w:rPr>
                <w:rFonts w:hint="eastAsia" w:ascii="仿宋_GB2312" w:hAnsi="仿宋_GB2312" w:eastAsia="仿宋_GB2312" w:cs="仿宋_GB2312"/>
                <w:bCs/>
                <w:color w:val="000000" w:themeColor="text1"/>
                <w:szCs w:val="21"/>
                <w:lang w:val="en-US" w:eastAsia="zh-CN"/>
                <w14:textFill>
                  <w14:solidFill>
                    <w14:schemeClr w14:val="tx1"/>
                  </w14:solidFill>
                </w14:textFill>
              </w:rPr>
            </w:pPr>
            <w:r>
              <w:rPr>
                <w:rFonts w:hint="eastAsia" w:ascii="仿宋_GB2312" w:hAnsi="仿宋_GB2312" w:eastAsia="仿宋_GB2312" w:cs="仿宋_GB2312"/>
                <w:b w:val="0"/>
                <w:bCs/>
                <w:color w:val="auto"/>
                <w:szCs w:val="21"/>
                <w:lang w:eastAsia="zh-CN"/>
              </w:rPr>
              <w:t>【</w:t>
            </w:r>
            <w:r>
              <w:rPr>
                <w:rFonts w:hint="eastAsia" w:ascii="仿宋_GB2312" w:hAnsi="仿宋_GB2312" w:eastAsia="仿宋_GB2312" w:cs="仿宋_GB2312"/>
                <w:b w:val="0"/>
                <w:bCs/>
                <w:color w:val="auto"/>
                <w:szCs w:val="21"/>
                <w:lang w:val="en-US" w:eastAsia="zh-CN"/>
              </w:rPr>
              <w:t>规范性文件】</w:t>
            </w:r>
            <w:r>
              <w:rPr>
                <w:rFonts w:hint="eastAsia" w:ascii="仿宋_GB2312" w:hAnsi="仿宋_GB2312" w:eastAsia="仿宋_GB2312" w:cs="仿宋_GB2312"/>
                <w:b w:val="0"/>
                <w:bCs/>
                <w:color w:val="auto"/>
                <w:szCs w:val="21"/>
              </w:rPr>
              <w:t>《建筑施工安全生产标准化考评暂行办法》2014年7月31日，住房城乡建设部以建质〔2014〕111号印发《建筑施工安全生产标准化考评暂行办法》。该《办法》分总则、项目考评、企业考评、奖励和惩戒、附则5章38条，自发布之日起施行。</w:t>
            </w:r>
            <w:r>
              <w:rPr>
                <w:rFonts w:hint="eastAsia" w:ascii="仿宋_GB2312" w:hAnsi="仿宋_GB2312" w:eastAsia="仿宋_GB2312" w:cs="仿宋_GB2312"/>
                <w:b w:val="0"/>
                <w:bCs/>
                <w:color w:val="auto"/>
                <w:szCs w:val="21"/>
                <w:lang w:eastAsia="zh-CN"/>
              </w:rPr>
              <w:t>（</w:t>
            </w:r>
            <w:r>
              <w:rPr>
                <w:rFonts w:hint="eastAsia" w:ascii="仿宋_GB2312" w:hAnsi="仿宋_GB2312" w:eastAsia="仿宋_GB2312" w:cs="仿宋_GB2312"/>
                <w:b w:val="0"/>
                <w:bCs/>
                <w:color w:val="auto"/>
                <w:szCs w:val="21"/>
              </w:rPr>
              <w:t>建质〔2014〕（111号）</w:t>
            </w:r>
            <w:r>
              <w:rPr>
                <w:rFonts w:hint="eastAsia" w:ascii="仿宋_GB2312" w:hAnsi="仿宋_GB2312" w:eastAsia="仿宋_GB2312" w:cs="仿宋_GB2312"/>
                <w:bCs/>
                <w:color w:val="000000" w:themeColor="text1"/>
                <w:szCs w:val="21"/>
                <w14:textFill>
                  <w14:solidFill>
                    <w14:schemeClr w14:val="tx1"/>
                  </w14:solidFill>
                </w14:textFill>
              </w:rPr>
              <w:t xml:space="preserve"> </w:t>
            </w:r>
            <w:r>
              <w:rPr>
                <w:rFonts w:hint="eastAsia" w:ascii="仿宋_GB2312" w:hAnsi="仿宋_GB2312" w:eastAsia="仿宋_GB2312" w:cs="仿宋_GB2312"/>
                <w:bCs/>
                <w:color w:val="000000" w:themeColor="text1"/>
                <w:szCs w:val="21"/>
                <w:lang w:val="en-US" w:eastAsia="zh-CN"/>
                <w14:textFill>
                  <w14:solidFill>
                    <w14:schemeClr w14:val="tx1"/>
                  </w14:solidFill>
                </w14:textFill>
              </w:rPr>
              <w:t xml:space="preserve">              </w:t>
            </w:r>
          </w:p>
          <w:p w14:paraId="3E8E396E">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color w:val="000000" w:themeColor="text1"/>
                <w:szCs w:val="21"/>
                <w:lang w:val="en-US" w:eastAsia="zh-CN"/>
                <w14:textFill>
                  <w14:solidFill>
                    <w14:schemeClr w14:val="tx1"/>
                  </w14:solidFill>
                </w14:textFill>
              </w:rPr>
              <w:t>第二十二条　对建筑施工企业颁发安全生产许可证的住房城乡建设主管部门或其委托的建筑施工安全监督机构（以下简称“企业考评主体”）负责建筑施工企业的安全生产标准化考评工作。</w:t>
            </w:r>
          </w:p>
        </w:tc>
        <w:tc>
          <w:tcPr>
            <w:tcW w:w="1560" w:type="dxa"/>
            <w:vAlign w:val="center"/>
          </w:tcPr>
          <w:p w14:paraId="47CAF293">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997A7C7">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243A52ED">
            <w:pPr>
              <w:pStyle w:val="17"/>
              <w:jc w:val="center"/>
              <w:rPr>
                <w:rFonts w:hint="eastAsia" w:ascii="仿宋_GB2312" w:hAnsi="仿宋_GB2312" w:eastAsia="仿宋_GB2312" w:cs="仿宋_GB2312"/>
                <w:sz w:val="21"/>
                <w:szCs w:val="21"/>
              </w:rPr>
            </w:pPr>
          </w:p>
        </w:tc>
      </w:tr>
      <w:tr w14:paraId="27FB1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10B2D0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29</w:t>
            </w:r>
          </w:p>
        </w:tc>
        <w:tc>
          <w:tcPr>
            <w:tcW w:w="2219" w:type="dxa"/>
            <w:vAlign w:val="center"/>
          </w:tcPr>
          <w:p w14:paraId="539C5D48">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对工程建设单位要求建筑设计单位或者建筑施工企业违反建筑工程质量、安全标准，降低工程质量的行政检查</w:t>
            </w:r>
          </w:p>
        </w:tc>
        <w:tc>
          <w:tcPr>
            <w:tcW w:w="1592" w:type="dxa"/>
            <w:vAlign w:val="center"/>
          </w:tcPr>
          <w:p w14:paraId="5B1C9786">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46252B6">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《建筑法》（1997年11月1日第八届全国人民代表大会常务委员会第二十八次会议通过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6CAACFC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第七十二条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建设单位违反本法规定，要求建筑设计单位或者建筑施工企业违反建筑工程质量、安全标准，降低工程质量的，责令改正，可以处以罚款：构成犯罪的，依法追究刑事责任。</w:t>
            </w:r>
          </w:p>
        </w:tc>
        <w:tc>
          <w:tcPr>
            <w:tcW w:w="1560" w:type="dxa"/>
            <w:vAlign w:val="center"/>
          </w:tcPr>
          <w:p w14:paraId="35914115">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81C1DE4">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478526D5">
            <w:pPr>
              <w:pStyle w:val="17"/>
              <w:jc w:val="center"/>
              <w:rPr>
                <w:rFonts w:hint="eastAsia" w:ascii="仿宋_GB2312" w:hAnsi="仿宋_GB2312" w:eastAsia="仿宋_GB2312" w:cs="仿宋_GB2312"/>
                <w:sz w:val="21"/>
                <w:szCs w:val="21"/>
              </w:rPr>
            </w:pPr>
          </w:p>
        </w:tc>
      </w:tr>
      <w:tr w14:paraId="7DD19A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1BCC4BD">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30</w:t>
            </w:r>
          </w:p>
        </w:tc>
        <w:tc>
          <w:tcPr>
            <w:tcW w:w="2219" w:type="dxa"/>
            <w:vAlign w:val="center"/>
          </w:tcPr>
          <w:p w14:paraId="0E05505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对工程实施单位生产安全重大隐患排查治理情况的行政检查</w:t>
            </w:r>
          </w:p>
        </w:tc>
        <w:tc>
          <w:tcPr>
            <w:tcW w:w="1592" w:type="dxa"/>
            <w:vAlign w:val="center"/>
          </w:tcPr>
          <w:p w14:paraId="6DF06744">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0601E4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firstLineChars="200"/>
              <w:jc w:val="both"/>
              <w:rPr>
                <w:rFonts w:hint="eastAsia" w:ascii="仿宋_GB2312" w:hAnsi="仿宋_GB2312" w:eastAsia="仿宋_GB2312" w:cs="仿宋_GB2312"/>
                <w:bCs/>
                <w:sz w:val="21"/>
                <w:szCs w:val="21"/>
                <w:lang w:eastAsia="zh-CN"/>
              </w:rPr>
            </w:pPr>
            <w:r>
              <w:rPr>
                <w:rFonts w:hint="eastAsia" w:ascii="仿宋_GB2312" w:hAnsi="仿宋_GB2312" w:eastAsia="仿宋_GB2312" w:cs="仿宋_GB2312"/>
                <w:bCs/>
                <w:sz w:val="21"/>
                <w:szCs w:val="21"/>
                <w:lang w:eastAsia="zh-CN"/>
              </w:rPr>
              <w:t>【</w:t>
            </w:r>
            <w:r>
              <w:rPr>
                <w:rFonts w:hint="eastAsia" w:ascii="仿宋_GB2312" w:hAnsi="仿宋_GB2312" w:eastAsia="仿宋_GB2312" w:cs="仿宋_GB2312"/>
                <w:bCs/>
                <w:sz w:val="21"/>
                <w:szCs w:val="21"/>
                <w:lang w:val="en-US" w:eastAsia="zh-CN"/>
              </w:rPr>
              <w:t>规范性文件】</w:t>
            </w:r>
            <w:r>
              <w:rPr>
                <w:rFonts w:hint="eastAsia" w:ascii="仿宋_GB2312" w:hAnsi="仿宋_GB2312" w:eastAsia="仿宋_GB2312" w:cs="仿宋_GB2312"/>
                <w:bCs/>
                <w:sz w:val="21"/>
                <w:szCs w:val="21"/>
              </w:rPr>
              <w:t xml:space="preserve">《房屋市政工程生产安全重大隐患排查治理挂牌督办暂行办法》 </w:t>
            </w:r>
            <w:r>
              <w:rPr>
                <w:rFonts w:hint="eastAsia" w:ascii="仿宋_GB2312" w:hAnsi="仿宋_GB2312" w:eastAsia="仿宋_GB2312" w:cs="仿宋_GB2312"/>
                <w:bCs/>
                <w:sz w:val="21"/>
                <w:szCs w:val="21"/>
                <w:lang w:eastAsia="zh-CN"/>
              </w:rPr>
              <w:t>（</w:t>
            </w:r>
            <w:r>
              <w:rPr>
                <w:rFonts w:hint="eastAsia" w:ascii="仿宋_GB2312" w:hAnsi="仿宋_GB2312" w:eastAsia="仿宋_GB2312" w:cs="仿宋_GB2312"/>
                <w:bCs/>
                <w:sz w:val="21"/>
                <w:szCs w:val="21"/>
              </w:rPr>
              <w:t>建质〔2011〕158号</w:t>
            </w:r>
            <w:r>
              <w:rPr>
                <w:rFonts w:hint="eastAsia" w:ascii="仿宋_GB2312" w:hAnsi="仿宋_GB2312" w:eastAsia="仿宋_GB2312" w:cs="仿宋_GB2312"/>
                <w:bCs/>
                <w:sz w:val="21"/>
                <w:szCs w:val="21"/>
                <w:lang w:eastAsia="zh-CN"/>
              </w:rPr>
              <w:t>）</w:t>
            </w:r>
          </w:p>
          <w:p w14:paraId="3A8CDD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firstLineChars="200"/>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snapToGrid w:val="0"/>
                <w:color w:val="000000"/>
                <w:kern w:val="0"/>
                <w:sz w:val="21"/>
                <w:szCs w:val="21"/>
                <w:shd w:val="clear" w:fill="FFFFFF"/>
                <w:lang w:val="en-US" w:eastAsia="zh-CN" w:bidi="ar"/>
              </w:rPr>
              <w:t>第二条 本办法所称重大隐患是指在房屋建筑和市政工程施工过程中，存在的危害程度较大、可能导致群死群伤或造成重大经济损失的生产安全隐患。</w:t>
            </w:r>
          </w:p>
          <w:p w14:paraId="71FDACFF">
            <w:pPr>
              <w:ind w:firstLine="420" w:firstLineChars="200"/>
              <w:jc w:val="both"/>
              <w:rPr>
                <w:rFonts w:hint="eastAsia" w:ascii="仿宋_GB2312" w:hAnsi="仿宋_GB2312" w:eastAsia="仿宋_GB2312" w:cs="仿宋_GB2312"/>
                <w:bCs/>
                <w:sz w:val="21"/>
                <w:szCs w:val="21"/>
              </w:rPr>
            </w:pPr>
            <w:r>
              <w:rPr>
                <w:rFonts w:hint="eastAsia" w:ascii="仿宋_GB2312" w:hAnsi="仿宋_GB2312" w:eastAsia="仿宋_GB2312" w:cs="仿宋_GB2312"/>
                <w:snapToGrid w:val="0"/>
                <w:color w:val="000000"/>
                <w:kern w:val="0"/>
                <w:sz w:val="21"/>
                <w:szCs w:val="21"/>
                <w:shd w:val="clear" w:fill="FFFFFF"/>
                <w:lang w:val="en-US" w:eastAsia="zh-CN" w:bidi="ar"/>
              </w:rPr>
              <w:t>本办法所称挂牌督办是指住房城乡建设主管部门以下达督办通知书以及信息公开等方式，督促企业按照法律法规和技术标准，做好房屋市政工程生产安全重大隐患排</w:t>
            </w:r>
          </w:p>
        </w:tc>
        <w:tc>
          <w:tcPr>
            <w:tcW w:w="1560" w:type="dxa"/>
            <w:vAlign w:val="center"/>
          </w:tcPr>
          <w:p w14:paraId="54EC6358">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7CC6C5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289A82E2">
            <w:pPr>
              <w:pStyle w:val="17"/>
              <w:jc w:val="center"/>
              <w:rPr>
                <w:rFonts w:hint="eastAsia" w:ascii="仿宋_GB2312" w:hAnsi="仿宋_GB2312" w:eastAsia="仿宋_GB2312" w:cs="仿宋_GB2312"/>
                <w:sz w:val="21"/>
                <w:szCs w:val="21"/>
              </w:rPr>
            </w:pPr>
          </w:p>
        </w:tc>
      </w:tr>
      <w:tr w14:paraId="3950A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040FEA88">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31</w:t>
            </w:r>
          </w:p>
        </w:tc>
        <w:tc>
          <w:tcPr>
            <w:tcW w:w="2219" w:type="dxa"/>
            <w:vAlign w:val="center"/>
          </w:tcPr>
          <w:p w14:paraId="1BB36FC4">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对工程项目安全生产标准化建设情况的行政检查</w:t>
            </w:r>
          </w:p>
        </w:tc>
        <w:tc>
          <w:tcPr>
            <w:tcW w:w="1592" w:type="dxa"/>
            <w:vAlign w:val="center"/>
          </w:tcPr>
          <w:p w14:paraId="2D7050D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32D84EE8">
            <w:pPr>
              <w:numPr>
                <w:ilvl w:val="0"/>
                <w:numId w:val="0"/>
              </w:num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 w:val="21"/>
                <w:szCs w:val="21"/>
                <w:lang w:eastAsia="zh-CN"/>
              </w:rPr>
              <w:t>【</w:t>
            </w:r>
            <w:r>
              <w:rPr>
                <w:rFonts w:hint="eastAsia" w:ascii="仿宋_GB2312" w:hAnsi="仿宋_GB2312" w:eastAsia="仿宋_GB2312" w:cs="仿宋_GB2312"/>
                <w:bCs/>
                <w:sz w:val="21"/>
                <w:szCs w:val="21"/>
                <w:lang w:val="en-US" w:eastAsia="zh-CN"/>
              </w:rPr>
              <w:t>部委规章】</w:t>
            </w:r>
            <w:r>
              <w:rPr>
                <w:rFonts w:hint="eastAsia" w:ascii="仿宋_GB2312" w:hAnsi="仿宋_GB2312" w:eastAsia="仿宋_GB2312" w:cs="仿宋_GB2312"/>
                <w:bCs/>
                <w:sz w:val="21"/>
                <w:szCs w:val="21"/>
              </w:rPr>
              <w:t>《建筑施工安全生产标准化考评暂行办法》</w:t>
            </w:r>
            <w:r>
              <w:rPr>
                <w:rFonts w:hint="eastAsia" w:ascii="仿宋_GB2312" w:hAnsi="仿宋_GB2312" w:eastAsia="仿宋_GB2312" w:cs="仿宋_GB2312"/>
                <w:b w:val="0"/>
                <w:bCs/>
                <w:color w:val="auto"/>
                <w:sz w:val="21"/>
                <w:szCs w:val="21"/>
              </w:rPr>
              <w:t>2014年7月31日，住房城乡建设部以建质〔2014〕111号印发《建筑施工安全生</w:t>
            </w:r>
            <w:r>
              <w:rPr>
                <w:rFonts w:hint="eastAsia" w:ascii="仿宋_GB2312" w:hAnsi="仿宋_GB2312" w:eastAsia="仿宋_GB2312" w:cs="仿宋_GB2312"/>
                <w:bCs/>
                <w:szCs w:val="21"/>
              </w:rPr>
              <w:t xml:space="preserve">产标准化考评暂行办法》。该《办法》分总则、项目考评、企业考评、奖励和惩戒、附则5章38条，自发布之日起施行。 </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建质〔2014〕111号</w:t>
            </w:r>
            <w:r>
              <w:rPr>
                <w:rFonts w:hint="eastAsia" w:ascii="仿宋_GB2312" w:hAnsi="仿宋_GB2312" w:eastAsia="仿宋_GB2312" w:cs="仿宋_GB2312"/>
                <w:bCs/>
                <w:szCs w:val="21"/>
                <w:lang w:eastAsia="zh-CN"/>
              </w:rPr>
              <w:t>）</w:t>
            </w:r>
          </w:p>
          <w:p w14:paraId="5EEB6C01">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第十一条　对建筑施工项目实施安全生产监督的住房城乡建设主管部门或其委托的建筑施工安全监督机构（以下简称“项目考评主体”）负责建筑施工项目安全生产标准化考评工作。</w:t>
            </w:r>
          </w:p>
          <w:p w14:paraId="18EF1C4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第十二条　项目考评主体应当对已办理施工安全监督手续并取得施工许可证的建筑施工项目实施安全生产标准化考评。</w:t>
            </w:r>
          </w:p>
          <w:p w14:paraId="2546CFB1">
            <w:pPr>
              <w:numPr>
                <w:ilvl w:val="0"/>
                <w:numId w:val="0"/>
              </w:numPr>
              <w:ind w:firstLine="420" w:firstLineChars="200"/>
              <w:jc w:val="both"/>
              <w:rPr>
                <w:rFonts w:hint="eastAsia" w:ascii="仿宋_GB2312" w:hAnsi="仿宋_GB2312" w:eastAsia="仿宋_GB2312" w:cs="仿宋_GB2312"/>
                <w:bCs/>
                <w:sz w:val="21"/>
                <w:szCs w:val="21"/>
              </w:rPr>
            </w:pPr>
            <w:r>
              <w:rPr>
                <w:rFonts w:hint="eastAsia" w:ascii="仿宋_GB2312" w:hAnsi="仿宋_GB2312" w:eastAsia="仿宋_GB2312" w:cs="仿宋_GB2312"/>
                <w:bCs/>
                <w:szCs w:val="21"/>
              </w:rPr>
              <w:t>第十三条　项目考评主体应当对建筑施工项目实施日常安全监督时同步开展项目考评工作，指导监督项目自评工作。</w:t>
            </w:r>
          </w:p>
        </w:tc>
        <w:tc>
          <w:tcPr>
            <w:tcW w:w="1560" w:type="dxa"/>
            <w:vAlign w:val="center"/>
          </w:tcPr>
          <w:p w14:paraId="6D610973">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08234F52">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1003DAAF">
            <w:pPr>
              <w:pStyle w:val="17"/>
              <w:jc w:val="center"/>
              <w:rPr>
                <w:rFonts w:hint="eastAsia" w:ascii="仿宋_GB2312" w:hAnsi="仿宋_GB2312" w:eastAsia="仿宋_GB2312" w:cs="仿宋_GB2312"/>
                <w:sz w:val="21"/>
                <w:szCs w:val="21"/>
              </w:rPr>
            </w:pPr>
          </w:p>
        </w:tc>
      </w:tr>
      <w:tr w14:paraId="504BE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76D7A175">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32</w:t>
            </w:r>
          </w:p>
        </w:tc>
        <w:tc>
          <w:tcPr>
            <w:tcW w:w="2219" w:type="dxa"/>
            <w:vAlign w:val="center"/>
          </w:tcPr>
          <w:p w14:paraId="5D6922B2">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对有关项目实体质量安全、参建单位及个人的行政检查</w:t>
            </w:r>
          </w:p>
        </w:tc>
        <w:tc>
          <w:tcPr>
            <w:tcW w:w="1592" w:type="dxa"/>
            <w:vAlign w:val="center"/>
          </w:tcPr>
          <w:p w14:paraId="7961FF4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271254DE">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《建设工程质量管理条例》 (2000年1月30日中华人民共和国国务院令第279号发布   根据2017年10月7日《国务院关于修改部分行政法规的决定》第一次修订 根据2019年4月23日《国务院关于修改部分行政法规的决定》第二次修订)</w:t>
            </w:r>
          </w:p>
          <w:p w14:paraId="60A3941C">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十三条 国家实行建设工程质量监督管理制度。国务院建设行政主管部门对全国的建设工程质量实施统一监督管理。国务院铁路、交通、水利等有关部门按照国务院规定的职责分工，负责对全国的有关专业建设工程质量的监督管理。</w:t>
            </w:r>
          </w:p>
          <w:p w14:paraId="535AC8CC">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县级以上地方人民政府建设行政主管部门对本行政区域内的建设工程质量实施监督管理。县级以上地方人民政府交通、水利等有关部门在各自的职责范围内，负责对本行政区域内的专业建设工程质量的监督管理。</w:t>
            </w:r>
          </w:p>
          <w:p w14:paraId="7D7E03F8">
            <w:pPr>
              <w:numPr>
                <w:ilvl w:val="0"/>
                <w:numId w:val="0"/>
              </w:num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《建设工程安全生产管理条例》(2003年11月12日国务院第28次常务会议通过 2003年11月24日中华人民共和国国务院令第393号公布 自2004年2月1日起施行)</w:t>
            </w:r>
            <w:r>
              <w:rPr>
                <w:rFonts w:hint="eastAsia" w:ascii="仿宋_GB2312" w:hAnsi="仿宋_GB2312" w:eastAsia="仿宋_GB2312" w:cs="仿宋_GB2312"/>
                <w:bCs/>
                <w:szCs w:val="21"/>
                <w:lang w:val="en-US" w:eastAsia="zh-CN"/>
              </w:rPr>
              <w:t xml:space="preserve">    </w:t>
            </w:r>
          </w:p>
          <w:p w14:paraId="49438DF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第四十条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国务院建设行政主管部门对全国的建设工程安全生产实施监督管理。国务院铁路、交通、水利等有关部门按照国务院规定的职责分工，负责有关专业建设工程安全生产的监督管理。</w:t>
            </w:r>
          </w:p>
          <w:p w14:paraId="04324798">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tc>
        <w:tc>
          <w:tcPr>
            <w:tcW w:w="1560" w:type="dxa"/>
            <w:vAlign w:val="center"/>
          </w:tcPr>
          <w:p w14:paraId="16CD296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56D9D42D">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4E15BD75">
            <w:pPr>
              <w:pStyle w:val="17"/>
              <w:jc w:val="center"/>
              <w:rPr>
                <w:rFonts w:hint="eastAsia" w:ascii="仿宋_GB2312" w:hAnsi="仿宋_GB2312" w:eastAsia="仿宋_GB2312" w:cs="仿宋_GB2312"/>
                <w:sz w:val="21"/>
                <w:szCs w:val="21"/>
              </w:rPr>
            </w:pPr>
          </w:p>
        </w:tc>
      </w:tr>
      <w:tr w14:paraId="3D8EB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929" w:type="dxa"/>
            <w:vAlign w:val="center"/>
          </w:tcPr>
          <w:p w14:paraId="367A8E99">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w:t>
            </w:r>
          </w:p>
        </w:tc>
        <w:tc>
          <w:tcPr>
            <w:tcW w:w="2219" w:type="dxa"/>
            <w:vAlign w:val="center"/>
          </w:tcPr>
          <w:p w14:paraId="4C02DBF2">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对房地产预估机构的行政审查</w:t>
            </w:r>
          </w:p>
        </w:tc>
        <w:tc>
          <w:tcPr>
            <w:tcW w:w="1592" w:type="dxa"/>
            <w:vAlign w:val="center"/>
          </w:tcPr>
          <w:p w14:paraId="68F7D9B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47B01B6A">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《房地产估价机构管理办法》 2005年10月12日建设部令第142号发布　根据2013年10月16日住房和城乡建设部令第14号《住房和城乡建设部关于修改＜房地产估价机构管理办法＞的决定》第一次修正　根据2015年5月4日住房和城乡建设部令第24号《住房和城乡建设部关于修改＜房地产开发企业资质管理规定＞等部门规章的决定》第二次修正）</w:t>
            </w:r>
          </w:p>
          <w:p w14:paraId="3B93462A">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第三十七条　县级以上人民政府房地产主管部门应当依照有关法律、法规和本办法的规定，对房地产估价机构和分支机构的设立、估价业务及执行房地产估价规范和标准的情况实施监督检查。</w:t>
            </w:r>
          </w:p>
        </w:tc>
        <w:tc>
          <w:tcPr>
            <w:tcW w:w="1560" w:type="dxa"/>
            <w:vAlign w:val="center"/>
          </w:tcPr>
          <w:p w14:paraId="5476B5F4">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5F58F33">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18E748A8">
            <w:pPr>
              <w:pStyle w:val="17"/>
              <w:jc w:val="center"/>
              <w:rPr>
                <w:rFonts w:hint="eastAsia" w:ascii="仿宋_GB2312" w:hAnsi="仿宋_GB2312" w:eastAsia="仿宋_GB2312" w:cs="仿宋_GB2312"/>
                <w:sz w:val="21"/>
                <w:szCs w:val="21"/>
              </w:rPr>
            </w:pPr>
          </w:p>
        </w:tc>
      </w:tr>
      <w:tr w14:paraId="13FDA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1" w:hRule="atLeast"/>
        </w:trPr>
        <w:tc>
          <w:tcPr>
            <w:tcW w:w="929" w:type="dxa"/>
            <w:vAlign w:val="center"/>
          </w:tcPr>
          <w:p w14:paraId="097B4D5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34</w:t>
            </w:r>
          </w:p>
        </w:tc>
        <w:tc>
          <w:tcPr>
            <w:tcW w:w="2219" w:type="dxa"/>
            <w:vAlign w:val="center"/>
          </w:tcPr>
          <w:p w14:paraId="493672D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对燃气经营者改动市政燃气设施审批及事中事后情况进行行政检查</w:t>
            </w:r>
          </w:p>
        </w:tc>
        <w:tc>
          <w:tcPr>
            <w:tcW w:w="1592" w:type="dxa"/>
            <w:vAlign w:val="center"/>
          </w:tcPr>
          <w:p w14:paraId="596F753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24D33B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《城镇燃气管理条例》(2010年11月19日中华人民共和国国务院令第583号公布　根据2016年2月6日《国务院关于修改部分行政法规的决定》修订)</w:t>
            </w:r>
          </w:p>
          <w:p w14:paraId="1432DBB9">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三十八条　燃气经营者改动市政燃气设施，应当制定改动方案，报县级以上地方人民政府燃气管理部门批准。</w:t>
            </w:r>
          </w:p>
          <w:p w14:paraId="42A04221">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改动方案应当符合燃气发展规划，明确安全施工要求，有安全防护和保障正常用气的措施。</w:t>
            </w:r>
          </w:p>
        </w:tc>
        <w:tc>
          <w:tcPr>
            <w:tcW w:w="1560" w:type="dxa"/>
            <w:vAlign w:val="center"/>
          </w:tcPr>
          <w:p w14:paraId="28E08D9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58524087">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37DC18AD">
            <w:pPr>
              <w:pStyle w:val="17"/>
              <w:jc w:val="center"/>
              <w:rPr>
                <w:rFonts w:hint="eastAsia" w:ascii="仿宋_GB2312" w:hAnsi="仿宋_GB2312" w:eastAsia="仿宋_GB2312" w:cs="仿宋_GB2312"/>
                <w:sz w:val="21"/>
                <w:szCs w:val="21"/>
                <w:lang w:val="en-US" w:eastAsia="zh-CN"/>
              </w:rPr>
            </w:pPr>
          </w:p>
        </w:tc>
      </w:tr>
      <w:tr w14:paraId="4B8EA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EE86BB9">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35</w:t>
            </w:r>
          </w:p>
        </w:tc>
        <w:tc>
          <w:tcPr>
            <w:tcW w:w="2219" w:type="dxa"/>
            <w:vAlign w:val="center"/>
          </w:tcPr>
          <w:p w14:paraId="62AA87A9">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对造价工程师职业资格审批初审的行政检查</w:t>
            </w:r>
          </w:p>
        </w:tc>
        <w:tc>
          <w:tcPr>
            <w:tcW w:w="1592" w:type="dxa"/>
            <w:vAlign w:val="center"/>
          </w:tcPr>
          <w:p w14:paraId="73C19C4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5AA3C9AB">
            <w:pPr>
              <w:ind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部委规章】《注册造价工程师管理办法》（2006年12月25日建设部令第150号发布，根据2016年9月13日住房和城乡建设部令第32号，2020年2月19日住房和城乡建设部令第50号修正）</w:t>
            </w:r>
          </w:p>
          <w:p w14:paraId="657ABC5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第二十三条 县级以上人民政府住房城乡建设主管部门和其他有关部门应当依照有关法律、法规和本办法的规定，对注册造价工程师的注册、执业和继续教育实施监督检查。</w:t>
            </w:r>
          </w:p>
        </w:tc>
        <w:tc>
          <w:tcPr>
            <w:tcW w:w="1560" w:type="dxa"/>
            <w:vAlign w:val="center"/>
          </w:tcPr>
          <w:p w14:paraId="599B9727">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38B44AA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5A99EDB6">
            <w:pPr>
              <w:pStyle w:val="17"/>
              <w:jc w:val="center"/>
              <w:rPr>
                <w:rFonts w:hint="eastAsia" w:ascii="仿宋_GB2312" w:hAnsi="仿宋_GB2312" w:eastAsia="仿宋_GB2312" w:cs="仿宋_GB2312"/>
                <w:sz w:val="21"/>
                <w:szCs w:val="21"/>
                <w:lang w:val="en-US" w:eastAsia="zh-CN"/>
              </w:rPr>
            </w:pPr>
          </w:p>
        </w:tc>
      </w:tr>
      <w:tr w14:paraId="612E8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3" w:hRule="atLeast"/>
        </w:trPr>
        <w:tc>
          <w:tcPr>
            <w:tcW w:w="929" w:type="dxa"/>
            <w:vAlign w:val="center"/>
          </w:tcPr>
          <w:p w14:paraId="09E73936">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36</w:t>
            </w:r>
          </w:p>
        </w:tc>
        <w:tc>
          <w:tcPr>
            <w:tcW w:w="2219" w:type="dxa"/>
            <w:vAlign w:val="center"/>
          </w:tcPr>
          <w:p w14:paraId="62CC8E1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w:t>
            </w:r>
            <w:r>
              <w:rPr>
                <w:rFonts w:hint="eastAsia" w:ascii="仿宋_GB2312" w:hAnsi="仿宋_GB2312" w:eastAsia="仿宋_GB2312" w:cs="仿宋_GB2312"/>
                <w:bCs/>
                <w:szCs w:val="21"/>
                <w:lang w:eastAsia="zh-CN"/>
              </w:rPr>
              <w:t>工程</w:t>
            </w:r>
            <w:r>
              <w:rPr>
                <w:rFonts w:hint="eastAsia" w:ascii="仿宋_GB2312" w:hAnsi="仿宋_GB2312" w:eastAsia="仿宋_GB2312" w:cs="仿宋_GB2312"/>
                <w:bCs/>
                <w:szCs w:val="21"/>
              </w:rPr>
              <w:t>造价咨询企业从事工程造价咨询业务活动的行政检查</w:t>
            </w:r>
          </w:p>
        </w:tc>
        <w:tc>
          <w:tcPr>
            <w:tcW w:w="1592" w:type="dxa"/>
            <w:vAlign w:val="center"/>
          </w:tcPr>
          <w:p w14:paraId="3BBBBC24">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6598DDB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《工程造价咨询企业管理办法》（2006年3月22日建设部令第149号发布，根据2015年5月4日住房和城乡建设部令第24号，2016年9月13日住房和城乡建设部令第32号，2020年2月19日住房和城乡建设部令第50号修正）</w:t>
            </w:r>
          </w:p>
          <w:p w14:paraId="348ACB54">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第二十七条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县级以上地方人民政府住房城乡建设主管部门、有关专业部门应当依照有关法律、法规和本办法的规定，对工程造价咨询企业从事工程造价咨询业务的活动实施监督检查。</w:t>
            </w:r>
          </w:p>
        </w:tc>
        <w:tc>
          <w:tcPr>
            <w:tcW w:w="1560" w:type="dxa"/>
            <w:vAlign w:val="center"/>
          </w:tcPr>
          <w:p w14:paraId="16EB0743">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2896B79">
            <w:pPr>
              <w:pStyle w:val="17"/>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003DD249">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5年未发生</w:t>
            </w:r>
          </w:p>
        </w:tc>
      </w:tr>
      <w:tr w14:paraId="06A51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033D81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37</w:t>
            </w:r>
          </w:p>
        </w:tc>
        <w:tc>
          <w:tcPr>
            <w:tcW w:w="2219" w:type="dxa"/>
            <w:vAlign w:val="center"/>
          </w:tcPr>
          <w:p w14:paraId="671633B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对建筑起重机械租赁、安装、拆卸、使用等环节安全管理的行政检查</w:t>
            </w:r>
          </w:p>
        </w:tc>
        <w:tc>
          <w:tcPr>
            <w:tcW w:w="1592" w:type="dxa"/>
            <w:vAlign w:val="center"/>
          </w:tcPr>
          <w:p w14:paraId="7C24B10A">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2E110D74">
            <w:pPr>
              <w:numPr>
                <w:ilvl w:val="0"/>
                <w:numId w:val="0"/>
              </w:num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lang w:eastAsia="zh-CN"/>
              </w:rPr>
              <w:t>【</w:t>
            </w:r>
            <w:r>
              <w:rPr>
                <w:rFonts w:hint="eastAsia" w:ascii="仿宋_GB2312" w:hAnsi="仿宋_GB2312" w:eastAsia="仿宋_GB2312" w:cs="仿宋_GB2312"/>
                <w:bCs/>
                <w:color w:val="auto"/>
                <w:szCs w:val="21"/>
                <w:lang w:val="en-US" w:eastAsia="zh-CN"/>
              </w:rPr>
              <w:t>法律】</w:t>
            </w:r>
            <w:r>
              <w:rPr>
                <w:rFonts w:hint="eastAsia" w:ascii="仿宋_GB2312" w:hAnsi="仿宋_GB2312" w:eastAsia="仿宋_GB2312" w:cs="仿宋_GB2312"/>
                <w:bCs/>
                <w:color w:val="auto"/>
                <w:szCs w:val="21"/>
              </w:rPr>
              <w:t>《中华人民共和国特种设备安全法》 中华人民共和国主席令第四号已由中华人民共和国第十二届全国人民代表大会常务委员会第三次会议于2013年6月29日通过，现予公布，自2014年1月1日起施行。</w:t>
            </w:r>
          </w:p>
          <w:p w14:paraId="0B9D2A48">
            <w:pPr>
              <w:numPr>
                <w:ilvl w:val="0"/>
                <w:numId w:val="0"/>
              </w:num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第三十三条</w:t>
            </w:r>
            <w:r>
              <w:rPr>
                <w:rFonts w:hint="eastAsia" w:ascii="仿宋_GB2312" w:hAnsi="仿宋_GB2312" w:eastAsia="仿宋_GB2312" w:cs="仿宋_GB2312"/>
                <w:bCs/>
                <w:color w:val="auto"/>
                <w:szCs w:val="21"/>
                <w:lang w:val="en-US" w:eastAsia="zh-CN"/>
              </w:rPr>
              <w:t xml:space="preserve"> </w:t>
            </w:r>
            <w:r>
              <w:rPr>
                <w:rFonts w:hint="eastAsia" w:ascii="仿宋_GB2312" w:hAnsi="仿宋_GB2312" w:eastAsia="仿宋_GB2312" w:cs="仿宋_GB2312"/>
                <w:bCs/>
                <w:color w:val="auto"/>
                <w:szCs w:val="21"/>
              </w:rPr>
              <w:t>特种设备使用单位应当在特种设备投入使用前或者投入使用后三十日内，向负责特种设备安全监督管理的部门办理使用登记，取得使用登记证书。登记标志应当置于该特种设备的显著位置。</w:t>
            </w:r>
          </w:p>
          <w:p w14:paraId="7F791A7C">
            <w:pPr>
              <w:numPr>
                <w:ilvl w:val="0"/>
                <w:numId w:val="0"/>
              </w:num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《特种设备安全监察条例》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已经2003年2月19日国务院第68次常务会议通过，现予公布，自2003年6月1日起施行。</w:t>
            </w:r>
            <w:r>
              <w:rPr>
                <w:rFonts w:hint="eastAsia" w:ascii="仿宋_GB2312" w:hAnsi="仿宋_GB2312" w:eastAsia="仿宋_GB2312" w:cs="仿宋_GB2312"/>
                <w:bCs/>
                <w:szCs w:val="21"/>
                <w:lang w:eastAsia="zh-CN"/>
              </w:rPr>
              <w:t>）</w:t>
            </w:r>
          </w:p>
          <w:p w14:paraId="0F9B0CD2">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第二十五条 特种设备在投入使用前或者投入使用后30日内，特种设备使用单位应当向直辖市或者设区的市的特种设备安全监督管理部门登记。登记标志应当置于或者附着于该特种设备的显著位置。</w:t>
            </w:r>
          </w:p>
          <w:p w14:paraId="24D726A4">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《建筑起重机械安全监督管理规定》（建设部第145次常务会议讨论通过， 2008年1月28日发布，自2008年6月1日起施行）</w:t>
            </w:r>
          </w:p>
          <w:p w14:paraId="295CFD20">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第三条 国务院住房城乡建设主管部门对全国建筑起重机械的租赁、安装、拆卸、使用实施监督管理。</w:t>
            </w:r>
          </w:p>
          <w:p w14:paraId="2BFBCCF8">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县级以上地方人民政府住房城乡建设主管部门对本行政区域内的建筑起重机械的租赁、安装、拆卸、使用实施监督管理。</w:t>
            </w:r>
          </w:p>
          <w:p w14:paraId="2C5A34B1">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第十七条 使用单位应当自建筑起重机械安装验收合格之日起30日内，将建筑起重机械安装验收资料、建筑起重机械安全管理制度、特种作业人员名单等，向工程所在地县级以上地方人民政府住房城乡建设主管部门办理建筑起重机械使用登记。登记标志置于或者附着于该设备的显著位置。</w:t>
            </w:r>
          </w:p>
        </w:tc>
        <w:tc>
          <w:tcPr>
            <w:tcW w:w="1560" w:type="dxa"/>
            <w:vAlign w:val="center"/>
          </w:tcPr>
          <w:p w14:paraId="005477F6">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51B01A0">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0C69DEB2">
            <w:pPr>
              <w:pStyle w:val="17"/>
              <w:jc w:val="center"/>
              <w:rPr>
                <w:rFonts w:hint="eastAsia" w:ascii="仿宋_GB2312" w:hAnsi="仿宋_GB2312" w:eastAsia="仿宋_GB2312" w:cs="仿宋_GB2312"/>
                <w:sz w:val="21"/>
                <w:szCs w:val="21"/>
              </w:rPr>
            </w:pPr>
          </w:p>
        </w:tc>
      </w:tr>
      <w:tr w14:paraId="73672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1" w:hRule="atLeast"/>
        </w:trPr>
        <w:tc>
          <w:tcPr>
            <w:tcW w:w="929" w:type="dxa"/>
            <w:vAlign w:val="center"/>
          </w:tcPr>
          <w:p w14:paraId="4BC7A9FB">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38</w:t>
            </w:r>
          </w:p>
        </w:tc>
        <w:tc>
          <w:tcPr>
            <w:tcW w:w="2219" w:type="dxa"/>
            <w:vAlign w:val="center"/>
          </w:tcPr>
          <w:p w14:paraId="39AA3BD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对建设单位、施工单位是否施工的行政检查</w:t>
            </w:r>
          </w:p>
        </w:tc>
        <w:tc>
          <w:tcPr>
            <w:tcW w:w="1592" w:type="dxa"/>
            <w:vAlign w:val="center"/>
          </w:tcPr>
          <w:p w14:paraId="79423BB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585C6C9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《中华人民共和国消防法》1998年4月29日第九届全国人民代表大会常务委员会第二次会议通过 2008年10月28日第十一届全国人民代表大会常务委员会第五次会议修订 根据2019年4月23日第十三届全国人民代表大会常务委员会第十次会议《关于修改〈中华人民共和国建筑法〉等八部法律的决定》第一次修正 根据2021年4月29日第十三届全国人民代表大会常务委员会第二十八次会议《关于修改〈中华人民共和国道路交通安全法〉等八部法律的决定》第二次修正）</w:t>
            </w:r>
          </w:p>
          <w:p w14:paraId="5C573018">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第十一条　国务院住房和城乡建设主管部门规定的特殊建设工程，建设单位应当将消防设计文件报送住房和城乡建设主管部门审查，住房和城乡建设主管部门依法对审查的结果负责。</w:t>
            </w:r>
          </w:p>
          <w:p w14:paraId="26910C9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前款规定以外的其他建设工程，建设单位申请领取施工许可证或者申请批准开工报告时应当提供满足施工需要的消防设计图纸及技术资料。</w:t>
            </w:r>
          </w:p>
          <w:p w14:paraId="5404EF5B">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第十二条　特殊建设工程未经消防设计审查或者审查不合格的，建设单位、施工单位不得施工；其他建设工程，建设单位未提供满足施工需要的消防设计图纸及技术资料的，有关部门不得发放施工许可证或者批准开工报告。</w:t>
            </w:r>
          </w:p>
        </w:tc>
        <w:tc>
          <w:tcPr>
            <w:tcW w:w="1560" w:type="dxa"/>
            <w:vAlign w:val="center"/>
          </w:tcPr>
          <w:p w14:paraId="580A572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FBCC4C9">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5E75670B">
            <w:pPr>
              <w:pStyle w:val="17"/>
              <w:jc w:val="center"/>
              <w:rPr>
                <w:rFonts w:hint="eastAsia" w:ascii="仿宋_GB2312" w:hAnsi="仿宋_GB2312" w:eastAsia="仿宋_GB2312" w:cs="仿宋_GB2312"/>
                <w:sz w:val="21"/>
                <w:szCs w:val="21"/>
              </w:rPr>
            </w:pPr>
          </w:p>
        </w:tc>
      </w:tr>
      <w:tr w14:paraId="1DFCC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1" w:hRule="atLeast"/>
        </w:trPr>
        <w:tc>
          <w:tcPr>
            <w:tcW w:w="929" w:type="dxa"/>
            <w:vAlign w:val="center"/>
          </w:tcPr>
          <w:p w14:paraId="1D77FF88">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39</w:t>
            </w:r>
          </w:p>
        </w:tc>
        <w:tc>
          <w:tcPr>
            <w:tcW w:w="2219" w:type="dxa"/>
            <w:vAlign w:val="center"/>
          </w:tcPr>
          <w:p w14:paraId="06B1909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对燃气经营许可证核发及事中事后情况进行行政检查</w:t>
            </w:r>
          </w:p>
        </w:tc>
        <w:tc>
          <w:tcPr>
            <w:tcW w:w="1592" w:type="dxa"/>
            <w:vAlign w:val="center"/>
          </w:tcPr>
          <w:p w14:paraId="7A43430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2413B32">
            <w:pPr>
              <w:ind w:firstLine="40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 w:val="0"/>
                <w:i w:val="0"/>
                <w:snapToGrid/>
                <w:color w:val="000000" w:themeColor="text1"/>
                <w:sz w:val="20"/>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0"/>
                <w:u w:val="none"/>
                <w:lang w:val="en-US" w:eastAsia="zh-CN"/>
                <w14:textFill>
                  <w14:solidFill>
                    <w14:schemeClr w14:val="tx1"/>
                  </w14:solidFill>
                </w14:textFill>
              </w:rPr>
              <w:t>行政法规</w:t>
            </w:r>
            <w:r>
              <w:rPr>
                <w:rFonts w:hint="eastAsia" w:ascii="仿宋_GB2312" w:hAnsi="仿宋_GB2312" w:eastAsia="仿宋_GB2312" w:cs="仿宋_GB2312"/>
                <w:bCs/>
                <w:color w:val="auto"/>
                <w:szCs w:val="21"/>
                <w:lang w:eastAsia="zh-CN"/>
              </w:rPr>
              <w:t>】</w:t>
            </w:r>
            <w:r>
              <w:rPr>
                <w:rFonts w:hint="eastAsia" w:ascii="仿宋_GB2312" w:hAnsi="仿宋_GB2312" w:eastAsia="仿宋_GB2312" w:cs="仿宋_GB2312"/>
                <w:bCs/>
                <w:color w:val="auto"/>
                <w:szCs w:val="21"/>
              </w:rPr>
              <w:t>《城镇燃气管理条例》(2010年11月19日中华人民共和国国务院令第583号公布　根据2016年2月6日《国务院关于修改部分行政法规的决定》修订)</w:t>
            </w:r>
          </w:p>
          <w:p w14:paraId="65471A2A">
            <w:p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第十五条　国家对燃气经营实行许可证制度。从事燃气经营活动的企业，应当具备下列条件：</w:t>
            </w:r>
          </w:p>
          <w:p w14:paraId="429FB4B1">
            <w:p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(一)符合燃气发展规划要求；</w:t>
            </w:r>
          </w:p>
          <w:p w14:paraId="37DDA34D">
            <w:p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(二)有符合国家标准的燃气气源和燃气设施；</w:t>
            </w:r>
          </w:p>
          <w:p w14:paraId="67C84004">
            <w:p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lang w:val="en-US" w:eastAsia="zh-CN"/>
              </w:rPr>
              <w:t>(三)</w:t>
            </w:r>
            <w:r>
              <w:rPr>
                <w:rFonts w:hint="eastAsia" w:ascii="仿宋_GB2312" w:hAnsi="仿宋_GB2312" w:eastAsia="仿宋_GB2312" w:cs="仿宋_GB2312"/>
                <w:bCs/>
                <w:color w:val="auto"/>
                <w:szCs w:val="21"/>
              </w:rPr>
              <w:t>有固定的经营场所、完善的安全管理制度和健全的经营方案；</w:t>
            </w:r>
          </w:p>
          <w:p w14:paraId="3103CDC4">
            <w:p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(四)企业的主要负责人、安全生产管理人员以及运行、维护和抢修人员经专业培训并考核合格；</w:t>
            </w:r>
          </w:p>
          <w:p w14:paraId="31D1B23E">
            <w:pPr>
              <w:ind w:firstLine="420" w:firstLineChars="200"/>
              <w:jc w:val="both"/>
              <w:rPr>
                <w:rFonts w:hint="eastAsia" w:ascii="仿宋_GB2312" w:hAnsi="仿宋_GB2312" w:eastAsia="仿宋_GB2312" w:cs="仿宋_GB2312"/>
                <w:bCs/>
                <w:color w:val="auto"/>
                <w:szCs w:val="21"/>
              </w:rPr>
            </w:pPr>
            <w:r>
              <w:rPr>
                <w:rFonts w:hint="eastAsia" w:ascii="仿宋_GB2312" w:hAnsi="仿宋_GB2312" w:eastAsia="仿宋_GB2312" w:cs="仿宋_GB2312"/>
                <w:bCs/>
                <w:color w:val="auto"/>
                <w:szCs w:val="21"/>
              </w:rPr>
              <w:t>(五)法律、法规规定的其他条件。</w:t>
            </w:r>
          </w:p>
          <w:p w14:paraId="5E3B66C5">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color w:val="auto"/>
                <w:szCs w:val="21"/>
              </w:rPr>
              <w:t>符合前款规定条件的，由县级以上地方人民政府燃气管理部门核发燃气经营许可证。</w:t>
            </w:r>
          </w:p>
        </w:tc>
        <w:tc>
          <w:tcPr>
            <w:tcW w:w="1560" w:type="dxa"/>
            <w:vAlign w:val="center"/>
          </w:tcPr>
          <w:p w14:paraId="7E1A411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7B01EB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127AB752">
            <w:pPr>
              <w:pStyle w:val="17"/>
              <w:jc w:val="center"/>
              <w:rPr>
                <w:rFonts w:hint="eastAsia" w:ascii="仿宋_GB2312" w:hAnsi="仿宋_GB2312" w:eastAsia="仿宋_GB2312" w:cs="仿宋_GB2312"/>
                <w:sz w:val="21"/>
                <w:szCs w:val="21"/>
                <w:lang w:val="en-US" w:eastAsia="zh-CN"/>
              </w:rPr>
            </w:pPr>
          </w:p>
        </w:tc>
      </w:tr>
      <w:tr w14:paraId="48D9D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50712123">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40</w:t>
            </w:r>
          </w:p>
        </w:tc>
        <w:tc>
          <w:tcPr>
            <w:tcW w:w="2219" w:type="dxa"/>
            <w:vAlign w:val="center"/>
          </w:tcPr>
          <w:p w14:paraId="5BED6139">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对注册房地产估价师的行政检查</w:t>
            </w:r>
          </w:p>
        </w:tc>
        <w:tc>
          <w:tcPr>
            <w:tcW w:w="1592" w:type="dxa"/>
            <w:vAlign w:val="center"/>
          </w:tcPr>
          <w:p w14:paraId="6F936B5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44A38270">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《中华人民共和国城市房地产管理法》</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 xml:space="preserve"> 1994年7月5日第八届全国人民代表大会常务委员会第八次会议通过，根据2007年8月30日第十届全国人民代表大会常务委员会第二十九次会议《关于修改〈中华人民共和国城市房地产管理法〉的决定》第一次修正；根据2009年8月27日第十一届全国人民代表大会常务委员会第十次会议《关于修改部分法律的决定》第二次修正；根据2019年8月26日第十三届全国人民代表大会常务委员会第十二次会议《关于修改〈中华人民共和国土地管理法〉〈中华人民共和国城市房地产管理法〉的决定》第三次修正）</w:t>
            </w:r>
          </w:p>
          <w:p w14:paraId="2590722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第五十九条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国家实行房地产价格评估人员资格认证制度。</w:t>
            </w:r>
          </w:p>
          <w:p w14:paraId="122EAEB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《注册房地产估价师管理办法》（2006年12月25日中华人民共和国建设部令第151号发布，自2007年3月1日起施行； 2016年9月13日中华人民共和国住房和城乡建设部令第32号修改）</w:t>
            </w:r>
          </w:p>
          <w:p w14:paraId="30F230F2">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第五条 国务院住房城乡建设主管部门对全国注册房地产估价师注册、执业活动实施统一监督管理。</w:t>
            </w:r>
          </w:p>
          <w:p w14:paraId="1469FC76">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省、自治区、直辖市人民政府住房城乡建设（房地产）主管部门对本行政区域内注册房地产估价师的执业活动实施监督管理。</w:t>
            </w:r>
          </w:p>
          <w:p w14:paraId="7AF58CEE">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市、县、市辖区人民政府住房城乡建设（房地产）主管部门对本行政区域内注册房地产估价师的执业活动实施监督管理。</w:t>
            </w:r>
          </w:p>
          <w:p w14:paraId="2F7C01C9">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第二十七条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县级以上人民政府住房城乡建设（房地产）主管部门，应当依照有关法律、法规和本办法的规定，对注册房地产估价师的执业和继续教育情况实施监督检查。</w:t>
            </w:r>
          </w:p>
          <w:p w14:paraId="49C2268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第二十九条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县级以上人民政府住房城乡建设（房地产）主管部门履行监督检查职责时，有权采取下列措施：</w:t>
            </w:r>
          </w:p>
          <w:p w14:paraId="547B2569">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（一）要求被检查人员出示注册证书；</w:t>
            </w:r>
          </w:p>
          <w:p w14:paraId="442D1B9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（二）要求被检查人员所在聘用单位提供有关人员签署的估价报告及相关业务文档；</w:t>
            </w:r>
          </w:p>
          <w:p w14:paraId="02846497">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（三）就有关问题询问签署估价报告的人员；</w:t>
            </w:r>
          </w:p>
          <w:p w14:paraId="185B1F17">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（四）纠正违反有关法律、法规和本办法及房地产估价规范和标准的行为。</w:t>
            </w:r>
          </w:p>
        </w:tc>
        <w:tc>
          <w:tcPr>
            <w:tcW w:w="1560" w:type="dxa"/>
            <w:vAlign w:val="center"/>
          </w:tcPr>
          <w:p w14:paraId="3A9D9321">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61C6EB2">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D748FD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5年未发生</w:t>
            </w:r>
          </w:p>
        </w:tc>
      </w:tr>
      <w:tr w14:paraId="444CF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trPr>
        <w:tc>
          <w:tcPr>
            <w:tcW w:w="929" w:type="dxa"/>
            <w:vAlign w:val="center"/>
          </w:tcPr>
          <w:p w14:paraId="4E266472">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41</w:t>
            </w:r>
          </w:p>
        </w:tc>
        <w:tc>
          <w:tcPr>
            <w:tcW w:w="2219" w:type="dxa"/>
            <w:vAlign w:val="center"/>
          </w:tcPr>
          <w:p w14:paraId="4F85996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对建筑施工特种作业人员的持证、从业情况的行政检查</w:t>
            </w:r>
          </w:p>
        </w:tc>
        <w:tc>
          <w:tcPr>
            <w:tcW w:w="1592" w:type="dxa"/>
            <w:vAlign w:val="center"/>
          </w:tcPr>
          <w:p w14:paraId="2209ABD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DD8FA21">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《中华人民共和国安全生产法》（2002年6月29日第九届全国人民代表大会常务委员会第二十八次会议通过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14:paraId="41908A2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第</w:t>
            </w:r>
            <w:r>
              <w:rPr>
                <w:rFonts w:hint="eastAsia" w:ascii="仿宋_GB2312" w:hAnsi="仿宋_GB2312" w:eastAsia="仿宋_GB2312" w:cs="仿宋_GB2312"/>
                <w:bCs/>
                <w:szCs w:val="21"/>
              </w:rPr>
              <w:t>三十条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生产经营单位的特种作业人员必须按照国家有关规定经专门的安全作业培训，取得相应资格，方可上岗作业。</w:t>
            </w:r>
          </w:p>
          <w:p w14:paraId="635AA34E">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特种作业人员的范围由国务院应急管理部门会同国务院有关部门确定。</w:t>
            </w:r>
          </w:p>
          <w:p w14:paraId="31345F8F">
            <w:pPr>
              <w:numPr>
                <w:ilvl w:val="0"/>
                <w:numId w:val="0"/>
              </w:numPr>
              <w:ind w:leftChars="0" w:firstLine="420" w:firstLineChars="200"/>
              <w:jc w:val="both"/>
              <w:rPr>
                <w:rFonts w:hint="eastAsia" w:ascii="仿宋_GB2312" w:hAnsi="仿宋_GB2312" w:eastAsia="仿宋_GB2312" w:cs="仿宋_GB2312"/>
                <w:bCs/>
                <w:szCs w:val="21"/>
                <w:lang w:val="en-US"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《建设工程安全生产管理条例》(2003年11月12日国务院第28次常务会议通过 2003年11月24日中华人民共和国国务院令第393号公布 自2004年2月1日起施行)</w:t>
            </w:r>
            <w:r>
              <w:rPr>
                <w:rFonts w:hint="eastAsia" w:ascii="仿宋_GB2312" w:hAnsi="仿宋_GB2312" w:eastAsia="仿宋_GB2312" w:cs="仿宋_GB2312"/>
                <w:bCs/>
                <w:szCs w:val="21"/>
                <w:lang w:val="en-US" w:eastAsia="zh-CN"/>
              </w:rPr>
              <w:t xml:space="preserve">    </w:t>
            </w:r>
          </w:p>
          <w:p w14:paraId="6FD533C4">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第二十五条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垂直运输机械作业人员、安装拆卸工、爆破作业人员、起重信号工、登高架设作业人员等特种作业人员，必须按照国家有关规定经过专门的安全作业培训，并取得特种作业操作资格证书后，方可上岗作业。</w:t>
            </w:r>
          </w:p>
          <w:p w14:paraId="421A8EFD">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安全生产许可证条例》2004年1月13日中华人民共和国国务院令第397号公布，根据2013年7月18日《国务院关于废止和修改部分行政法规的决定》第一次修正，根据2014年7月29日《国务院关于修改部分行政法规的决定》第二次修正）</w:t>
            </w:r>
          </w:p>
          <w:p w14:paraId="553B1E03">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第六条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企业取得安全生产许可证，应当具备下列安全生产条件：</w:t>
            </w:r>
          </w:p>
          <w:p w14:paraId="3A7C6BB9">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（五）特种作业人员经有关业务主管部门考核合格，取得特种作业操作资格证书；</w:t>
            </w:r>
          </w:p>
        </w:tc>
        <w:tc>
          <w:tcPr>
            <w:tcW w:w="1560" w:type="dxa"/>
            <w:vAlign w:val="center"/>
          </w:tcPr>
          <w:p w14:paraId="07FB651F">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788F8199">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6834ED06">
            <w:pPr>
              <w:pStyle w:val="17"/>
              <w:jc w:val="center"/>
              <w:rPr>
                <w:rFonts w:hint="eastAsia" w:ascii="仿宋_GB2312" w:hAnsi="仿宋_GB2312" w:eastAsia="仿宋_GB2312" w:cs="仿宋_GB2312"/>
                <w:sz w:val="21"/>
                <w:szCs w:val="21"/>
              </w:rPr>
            </w:pPr>
          </w:p>
        </w:tc>
      </w:tr>
      <w:tr w14:paraId="2D797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29" w:type="dxa"/>
            <w:vAlign w:val="center"/>
          </w:tcPr>
          <w:p w14:paraId="45951C88">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42</w:t>
            </w:r>
          </w:p>
        </w:tc>
        <w:tc>
          <w:tcPr>
            <w:tcW w:w="2219" w:type="dxa"/>
            <w:vAlign w:val="center"/>
          </w:tcPr>
          <w:p w14:paraId="5C2CF422">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对甲级、部分乙级工程勘察设计企业资质情况的行政检查</w:t>
            </w:r>
          </w:p>
        </w:tc>
        <w:tc>
          <w:tcPr>
            <w:tcW w:w="1592" w:type="dxa"/>
            <w:vAlign w:val="center"/>
          </w:tcPr>
          <w:p w14:paraId="72DB1DD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6EE00130">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《中华人民共和国建筑法》（1997年11月1日第八届全国人民代表大会常务委员会第二十八次会议通过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686939E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从事建筑活动的建筑施工企业、勘察单位、设计单位和工程监理单位，按照其拥有的注册资本、专业技术人员、技术装备和已完成的建筑工程业绩等资质条件，划分为不同的资质等级，经资质审查合格，取得相应等级的资质证书后，方可在其资质等级许可的范围内从事建筑活动。</w:t>
            </w:r>
          </w:p>
          <w:p w14:paraId="684C3FC4">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 xml:space="preserve"> 《建设工程勘察设计管理条例》(2000年9月25日中华人民共和国国务院令第293号公布 根据2015年6月12日《国务院关于修改〈建设工程勘察设计管理条例〉的决定》第一次修订 根据2017年10月7日《国务院关于修改部分行政法规的决定》第二次修订)</w:t>
            </w:r>
          </w:p>
          <w:p w14:paraId="601D0CB4">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第七条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国家对从事建设工程勘察、设计活动的单位，实行资质管理制度。具体办法由国务院建设行政主管部门商国务院有关部门制定。</w:t>
            </w:r>
          </w:p>
          <w:p w14:paraId="0E71DFA1">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第三十一条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国务院建设行政主管部门对全国的建设工程勘察、设计活动实施统一监督管理。国务院铁路、交通、水利等有关部门按照国务院规定的职责分工，负责对全国的有关专业建设工程勘察、设计活动的监督管理。</w:t>
            </w:r>
          </w:p>
          <w:p w14:paraId="36F92FA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建设行政主管部门对本行政区域内的建设工程勘察、设计活动实施监督管理。县级以上地方人民政府交通、水利等有关部门在各自的职责范围内，负责对本行政区域内的有关专业建设工程勘察、设计活动的监督管理。</w:t>
            </w:r>
          </w:p>
        </w:tc>
        <w:tc>
          <w:tcPr>
            <w:tcW w:w="1560" w:type="dxa"/>
            <w:vAlign w:val="center"/>
          </w:tcPr>
          <w:p w14:paraId="7DAC94A5">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20E05ED1">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14FE8E86">
            <w:pPr>
              <w:pStyle w:val="17"/>
              <w:jc w:val="center"/>
              <w:rPr>
                <w:rFonts w:hint="eastAsia" w:ascii="仿宋_GB2312" w:hAnsi="仿宋_GB2312" w:eastAsia="仿宋_GB2312" w:cs="仿宋_GB2312"/>
                <w:sz w:val="21"/>
                <w:szCs w:val="21"/>
              </w:rPr>
            </w:pPr>
          </w:p>
        </w:tc>
      </w:tr>
      <w:tr w14:paraId="719065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003058E1">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43</w:t>
            </w:r>
          </w:p>
        </w:tc>
        <w:tc>
          <w:tcPr>
            <w:tcW w:w="2219" w:type="dxa"/>
            <w:vAlign w:val="center"/>
          </w:tcPr>
          <w:p w14:paraId="60117016">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对部分乙级及以下工程勘察设计企业资质情况的行政检查</w:t>
            </w:r>
          </w:p>
        </w:tc>
        <w:tc>
          <w:tcPr>
            <w:tcW w:w="1592" w:type="dxa"/>
            <w:vAlign w:val="center"/>
          </w:tcPr>
          <w:p w14:paraId="18525159">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02FA917A">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《中华人民共和国建筑法》 （1997年11月1日第八届全国人民代表大会常务委员会第二十八次会议通过 根据2011年4月22日第十一届全国人民代表大会常务委员会第二十次会议《关于修改&lt;中华人民共和国建筑法&gt;的决定》第一次修正 根据2019年4月23日第十三届全国人民代表大会常务委员会第十次会议《关于修改&lt;中华人民共和国建筑法&gt;等八部法律的决定》第二次修正）</w:t>
            </w:r>
          </w:p>
          <w:p w14:paraId="7DE0A5F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从事建筑活动的建筑施工企业、勘察单位、设计单位和工程监理单位，按照其拥有的注册资本、专业技术人员、技术装备和已完成的建筑工程业绩等资质条件，划分为不同的资质等级，经资质审查合格，取得相应等级的资质证书后，方可在其资质等级许可的范围内从事建筑活动。</w:t>
            </w:r>
          </w:p>
          <w:p w14:paraId="18316692">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《建设工程勘察设计管理条例》(2000年9月25日中华人民共和国国务院令第293号公布 根据2015年6月12日《国务院关于修改〈建设工程勘察设计管理条例〉的决定》第一次修订 根据2017年10月7日《国务院关于修改部分行政法规的决定》第二次修订)</w:t>
            </w:r>
          </w:p>
          <w:p w14:paraId="257D7142">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第七条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国家对从事建设工程勘察、设计活动的单位，实行资质管理制度。具体办法由国务院建设行政主管部门商国务院有关部门制定。</w:t>
            </w:r>
          </w:p>
          <w:p w14:paraId="3AA30DD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第三十一条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国务院建设行政主管部门对全国的建设工程勘察、设计活动实施统一监督管理。国务院铁路、交通、水利等有关部门按照国务院规定的职责分工，负责对全国的有关专业建设工程勘察、设计活动的监督管理。</w:t>
            </w:r>
          </w:p>
          <w:p w14:paraId="077A7C8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地方人民政府建设行政主管部门对本行政区域内的建设工程勘察、设计活动实施监督管理。县级以上地方人民政府交通、水利等有关部门在各自的职责范围内，负责对本行政区域内的有关专业建设工程勘察、设计活动的监督管理。</w:t>
            </w:r>
          </w:p>
        </w:tc>
        <w:tc>
          <w:tcPr>
            <w:tcW w:w="1560" w:type="dxa"/>
            <w:vAlign w:val="center"/>
          </w:tcPr>
          <w:p w14:paraId="05FBC4AC">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44B7C08">
            <w:pPr>
              <w:pStyle w:val="17"/>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7981425A">
            <w:pPr>
              <w:pStyle w:val="17"/>
              <w:jc w:val="center"/>
              <w:rPr>
                <w:rFonts w:hint="eastAsia" w:ascii="仿宋_GB2312" w:hAnsi="仿宋_GB2312" w:eastAsia="仿宋_GB2312" w:cs="仿宋_GB2312"/>
                <w:sz w:val="21"/>
                <w:szCs w:val="21"/>
              </w:rPr>
            </w:pPr>
          </w:p>
        </w:tc>
      </w:tr>
      <w:tr w14:paraId="75725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2" w:hRule="atLeast"/>
        </w:trPr>
        <w:tc>
          <w:tcPr>
            <w:tcW w:w="929" w:type="dxa"/>
            <w:vAlign w:val="center"/>
          </w:tcPr>
          <w:p w14:paraId="41A5E63F">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44</w:t>
            </w:r>
          </w:p>
        </w:tc>
        <w:tc>
          <w:tcPr>
            <w:tcW w:w="2219" w:type="dxa"/>
            <w:vAlign w:val="center"/>
          </w:tcPr>
          <w:p w14:paraId="012E2A92">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对桥梁上架设各类市政管线事中事后的行政检查</w:t>
            </w:r>
          </w:p>
        </w:tc>
        <w:tc>
          <w:tcPr>
            <w:tcW w:w="1592" w:type="dxa"/>
            <w:vAlign w:val="center"/>
          </w:tcPr>
          <w:p w14:paraId="0650658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328B380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《城市道路管理条例》(1996年6月4日中华人民共和国国务院令第198号发布　根据2011年1月8日《国务院关于废止和修改部分行政法规的决定》第一次修订　根据2017年3月1日《国务院关于修改和废止部分行政法规的决定》第二次修订　根据2019年3月24日《国务院关于修改部分行政法规的决定》第三次修订)</w:t>
            </w:r>
          </w:p>
          <w:p w14:paraId="6F1F407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第二十七条　城市道路范围内禁止下列行为：</w:t>
            </w:r>
          </w:p>
          <w:p w14:paraId="71B1C93F">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(一)擅自占用或者挖掘城市道路；</w:t>
            </w:r>
          </w:p>
          <w:p w14:paraId="02111D0C">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(二)履带车、铁轮车或者超重、超高、超长车辆擅自在城市道路上行驶；</w:t>
            </w:r>
          </w:p>
          <w:p w14:paraId="53E65D7C">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(三)机动车在桥梁或者非指定的城市道路上试刹车；</w:t>
            </w:r>
          </w:p>
          <w:p w14:paraId="69720758">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(四)擅自在城市道路上建设建筑物、构筑物；</w:t>
            </w:r>
          </w:p>
          <w:p w14:paraId="4E78C92D">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(五)在桥梁上架设压力在4公斤/平方厘米(0.4兆帕)以上的煤气管道、10千伏以上的高压电力线和其他易燃易爆管线；</w:t>
            </w:r>
          </w:p>
          <w:p w14:paraId="008BFDFF">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(六)擅自在桥梁或者路灯设施上设置广告牌或者其他挂浮物；</w:t>
            </w:r>
          </w:p>
          <w:p w14:paraId="0B4A0111">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(七)其他损害、侵占城市道路的行为。</w:t>
            </w:r>
          </w:p>
          <w:p w14:paraId="5DEFBF99">
            <w:pPr>
              <w:numPr>
                <w:ilvl w:val="0"/>
                <w:numId w:val="0"/>
              </w:num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Cs w:val="21"/>
              </w:rPr>
              <w:t>第二十九条　依附于城市道路建设各种管线、杆线等设施的，应当经市政工程行政主管部门批准，方可建设。</w:t>
            </w:r>
          </w:p>
          <w:p w14:paraId="3098CF26">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 xml:space="preserve"> 《城市桥梁检测和养护维修管理办法》（2003年10月10日中华人民共和国建设部令第130号公布，自2004年1月1日起施行）</w:t>
            </w:r>
          </w:p>
          <w:p w14:paraId="37C23610">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第二十六条 单位或者个人擅自在城市桥梁上架设各类管线、设置广告等辅助物的，由城市人民政府市政工程设施行政主管部门责令限期改正，并可处2万元以下的罚款；造成损失的，依法承担赔偿责任。</w:t>
            </w:r>
          </w:p>
        </w:tc>
        <w:tc>
          <w:tcPr>
            <w:tcW w:w="1560" w:type="dxa"/>
            <w:vAlign w:val="center"/>
          </w:tcPr>
          <w:p w14:paraId="5EB82057">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13B004E">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464F1514">
            <w:pPr>
              <w:pStyle w:val="17"/>
              <w:jc w:val="center"/>
              <w:rPr>
                <w:rFonts w:hint="eastAsia" w:ascii="仿宋_GB2312" w:hAnsi="仿宋_GB2312" w:eastAsia="仿宋_GB2312" w:cs="仿宋_GB2312"/>
                <w:sz w:val="21"/>
                <w:szCs w:val="21"/>
                <w:lang w:val="en-US" w:eastAsia="zh-CN"/>
              </w:rPr>
            </w:pPr>
          </w:p>
        </w:tc>
      </w:tr>
      <w:tr w14:paraId="1F244F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3" w:hRule="atLeast"/>
        </w:trPr>
        <w:tc>
          <w:tcPr>
            <w:tcW w:w="929" w:type="dxa"/>
            <w:vAlign w:val="center"/>
          </w:tcPr>
          <w:p w14:paraId="55816DAE">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45</w:t>
            </w:r>
          </w:p>
        </w:tc>
        <w:tc>
          <w:tcPr>
            <w:tcW w:w="2219" w:type="dxa"/>
            <w:vAlign w:val="center"/>
          </w:tcPr>
          <w:p w14:paraId="2B70BE7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对建筑施工企业主要负责人、项目负责人、专职安全生产管理人员持</w:t>
            </w:r>
            <w:r>
              <w:rPr>
                <w:rFonts w:hint="eastAsia" w:ascii="仿宋_GB2312" w:hAnsi="仿宋_GB2312" w:eastAsia="仿宋_GB2312" w:cs="仿宋_GB2312"/>
                <w:bCs/>
                <w:szCs w:val="21"/>
                <w:lang w:eastAsia="zh-CN"/>
              </w:rPr>
              <w:t>证</w:t>
            </w:r>
            <w:r>
              <w:rPr>
                <w:rFonts w:hint="eastAsia" w:ascii="仿宋_GB2312" w:hAnsi="仿宋_GB2312" w:eastAsia="仿宋_GB2312" w:cs="仿宋_GB2312"/>
                <w:bCs/>
                <w:szCs w:val="21"/>
              </w:rPr>
              <w:t>上岗、教育培训、履行安全职责等情况的行政检查</w:t>
            </w:r>
          </w:p>
        </w:tc>
        <w:tc>
          <w:tcPr>
            <w:tcW w:w="1592" w:type="dxa"/>
            <w:vAlign w:val="center"/>
          </w:tcPr>
          <w:p w14:paraId="442F0CEC">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150FD8C5">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szCs w:val="21"/>
              </w:rPr>
              <w:t>《</w:t>
            </w:r>
            <w:r>
              <w:rPr>
                <w:rFonts w:hint="eastAsia" w:ascii="仿宋_GB2312" w:hAnsi="仿宋_GB2312" w:eastAsia="仿宋_GB2312" w:cs="仿宋_GB2312"/>
                <w:bCs/>
                <w:szCs w:val="21"/>
                <w:lang w:val="en-US" w:eastAsia="zh-CN"/>
              </w:rPr>
              <w:t>中华人民共和国</w:t>
            </w:r>
            <w:r>
              <w:rPr>
                <w:rFonts w:hint="eastAsia" w:ascii="仿宋_GB2312" w:hAnsi="仿宋_GB2312" w:eastAsia="仿宋_GB2312" w:cs="仿宋_GB2312"/>
                <w:bCs/>
                <w:szCs w:val="21"/>
              </w:rPr>
              <w:t>安全生产法》（2002年6月29日第九届全国人民代表大会常务委员会第二十八次会议通过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14:paraId="1BE229F7">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第二十七条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生产经营单位的主要负责人和安全生产管理人员必须具备与本单位所从事的生产经营活动相应的安全生产知识和管理能力。</w:t>
            </w:r>
          </w:p>
          <w:p w14:paraId="6E9B3DC3">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6DEA3170">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w:t>
            </w:r>
          </w:p>
          <w:p w14:paraId="5684325B">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《建设工程安全生产管理条例》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2003年11月12日国务院第28次常务会议通过 2003年11月24日中华人民共和国国务院令第393号公布 自2004年2月1日起施行)</w:t>
            </w:r>
          </w:p>
          <w:p w14:paraId="7F9A4A22">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第三十六条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施工单位的主要负责人、项目负责人、专职安全生产管理人员应当经建设行政主管部门或者其他有关部门考核合格后方可任职。</w:t>
            </w:r>
          </w:p>
          <w:p w14:paraId="764C1A73">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施工单位应当对管理人员和作业人员每年至少进行一次安全生产教育培训，其教育培训情况记入个人工作档案。安全生产教育培训考核不合格的人员，不得上岗。</w:t>
            </w:r>
          </w:p>
          <w:p w14:paraId="5D6E0C5B">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安全生产许可证条例》（2004年1月13日中华人民共和国国务院令第397号公布，根据2013年7月18日《国务院关于废止和修改部分行政法规的决定》第一次修正，根据2014年7月29日《国务院关于修改部分行政法规的决定》第二次修正）</w:t>
            </w:r>
          </w:p>
          <w:p w14:paraId="1847A97F">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第六条 企业取得安全生产许可证，应当具备下列安全生产条件:</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四</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主要负责人和安全生产管理人员经考核合格。</w:t>
            </w:r>
          </w:p>
          <w:p w14:paraId="3A21E116">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部委规章】</w:t>
            </w:r>
            <w:r>
              <w:rPr>
                <w:rFonts w:hint="eastAsia" w:ascii="仿宋_GB2312" w:hAnsi="仿宋_GB2312" w:eastAsia="仿宋_GB2312" w:cs="仿宋_GB2312"/>
                <w:bCs/>
                <w:szCs w:val="21"/>
              </w:rPr>
              <w:t xml:space="preserve"> 《建筑施工企业主要负责人、项目负责人和专职安全生产管理规定》（2014年6月25日中华人民共和国住房和城乡建设部令第17号公布，自2014年9月1日起施行）</w:t>
            </w:r>
          </w:p>
          <w:p w14:paraId="3D57B7B0">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第五条 “安管人员”应当通过其受聘企业，向企业工商注册地的省、自治区、直辖市人民政府住房城乡建设主管部门（以下简称考核机关）申请安全生产考核，并取得安全生产考核合格证书。安全生产考核不得收费。</w:t>
            </w:r>
          </w:p>
          <w:p w14:paraId="3DED5686">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第二十三条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县级以上人民政府住房城乡建设主管部门应当依照有关法律法规和本规定，对“安管人员”持证上岗、教育培训和履行职责等情况进行监督检查。</w:t>
            </w:r>
          </w:p>
        </w:tc>
        <w:tc>
          <w:tcPr>
            <w:tcW w:w="1560" w:type="dxa"/>
            <w:vAlign w:val="center"/>
          </w:tcPr>
          <w:p w14:paraId="735E48C9">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52CB21C0">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5607FC9C">
            <w:pPr>
              <w:pStyle w:val="17"/>
              <w:jc w:val="center"/>
              <w:rPr>
                <w:rFonts w:hint="eastAsia" w:ascii="仿宋_GB2312" w:hAnsi="仿宋_GB2312" w:eastAsia="仿宋_GB2312" w:cs="仿宋_GB2312"/>
                <w:sz w:val="21"/>
                <w:szCs w:val="21"/>
              </w:rPr>
            </w:pPr>
          </w:p>
        </w:tc>
      </w:tr>
      <w:tr w14:paraId="7086E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2" w:hRule="atLeast"/>
        </w:trPr>
        <w:tc>
          <w:tcPr>
            <w:tcW w:w="929" w:type="dxa"/>
            <w:vAlign w:val="center"/>
          </w:tcPr>
          <w:p w14:paraId="63C6F500">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46</w:t>
            </w:r>
          </w:p>
        </w:tc>
        <w:tc>
          <w:tcPr>
            <w:tcW w:w="2219" w:type="dxa"/>
            <w:vAlign w:val="center"/>
          </w:tcPr>
          <w:p w14:paraId="22776EE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对占用、挖掘城市道路事中事后情况的行政检查</w:t>
            </w:r>
          </w:p>
        </w:tc>
        <w:tc>
          <w:tcPr>
            <w:tcW w:w="1592" w:type="dxa"/>
            <w:vAlign w:val="center"/>
          </w:tcPr>
          <w:p w14:paraId="408398F7">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7ED2AA8E">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《城市道路管理条例》(1996年6月4日中华人民共和国国务院令第198号发布　根据2011年1月8日《国务院关于废止和修改部分行政法规的决定》第一次修订　根据2017年3月1日《国务院关于修改和废止部分行政法规的决定》第二次修订　根据2019年3月24日《国务院关于修改部分行政法规的决定》第三次修订)</w:t>
            </w:r>
          </w:p>
          <w:p w14:paraId="5A97B1E6">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第三十条　未经市政工程行政主管部门和公安交通管理部门批准，任何单位或者个人不得占用或者挖掘城市道路。</w:t>
            </w:r>
          </w:p>
          <w:p w14:paraId="5E1C37B3">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第四十二条　违反本条例第二十七条规定，或者有下列行为之一的，由市政工程行政主管部门或者其他有关部门责令限期改正，可以处以2万元以下的罚款；造成损失的，应当依法承担赔偿责任：</w:t>
            </w:r>
          </w:p>
          <w:p w14:paraId="4BECFAD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(一)未对设在城市道路上的各种管线的检查井、箱盖或者城市道路附属设施的缺损及时补缺或者修复的；</w:t>
            </w:r>
          </w:p>
          <w:p w14:paraId="1E587D2D">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(二)未在城市道路施工现场设置明显标志和安全防围设施的；</w:t>
            </w:r>
          </w:p>
          <w:p w14:paraId="396CE35B">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(三)占用城市道路期满或者挖掘城市道路后，不及时清理现场的；</w:t>
            </w:r>
          </w:p>
          <w:p w14:paraId="526C4C1F">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(四)依附于城市道路建设各种管线、杆线等设施，不按照规定办理批准手续的；</w:t>
            </w:r>
          </w:p>
          <w:p w14:paraId="7E7AA8F1">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w:t>
            </w:r>
            <w:r>
              <w:rPr>
                <w:rFonts w:hint="eastAsia" w:ascii="仿宋_GB2312" w:hAnsi="仿宋_GB2312" w:eastAsia="仿宋_GB2312" w:cs="仿宋_GB2312"/>
                <w:bCs/>
                <w:szCs w:val="21"/>
              </w:rPr>
              <w:t>五)紧急抢修埋设在城市道路下的管线，不按照规定补办批准手续的；</w:t>
            </w:r>
          </w:p>
          <w:p w14:paraId="0C830C6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w:t>
            </w:r>
            <w:r>
              <w:rPr>
                <w:rFonts w:hint="eastAsia" w:ascii="仿宋_GB2312" w:hAnsi="仿宋_GB2312" w:eastAsia="仿宋_GB2312" w:cs="仿宋_GB2312"/>
                <w:bCs/>
                <w:szCs w:val="21"/>
              </w:rPr>
              <w:t>六)未按照批准的位置、面积、期限占用或者挖掘城市道路，或者需要移动位置、扩大面积、延长时间，未提前办理变更审批手续的。</w:t>
            </w:r>
          </w:p>
        </w:tc>
        <w:tc>
          <w:tcPr>
            <w:tcW w:w="1560" w:type="dxa"/>
            <w:vAlign w:val="center"/>
          </w:tcPr>
          <w:p w14:paraId="77BC29F2">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12CD91C6">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5768D59F">
            <w:pPr>
              <w:pStyle w:val="17"/>
              <w:jc w:val="center"/>
              <w:rPr>
                <w:rFonts w:hint="eastAsia" w:ascii="仿宋_GB2312" w:hAnsi="仿宋_GB2312" w:eastAsia="仿宋_GB2312" w:cs="仿宋_GB2312"/>
                <w:sz w:val="21"/>
                <w:szCs w:val="21"/>
                <w:lang w:val="en-US" w:eastAsia="zh-CN"/>
              </w:rPr>
            </w:pPr>
          </w:p>
        </w:tc>
      </w:tr>
      <w:tr w14:paraId="737FB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0D7F7E7">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47</w:t>
            </w:r>
          </w:p>
        </w:tc>
        <w:tc>
          <w:tcPr>
            <w:tcW w:w="2219" w:type="dxa"/>
            <w:vAlign w:val="center"/>
          </w:tcPr>
          <w:p w14:paraId="45656E7E">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对未取得《商品房预售许可证》预售商品房、不正当手段取得商品房预售许可证等情形的行政检查</w:t>
            </w:r>
          </w:p>
        </w:tc>
        <w:tc>
          <w:tcPr>
            <w:tcW w:w="1592" w:type="dxa"/>
            <w:vAlign w:val="center"/>
          </w:tcPr>
          <w:p w14:paraId="12DB6337">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05744CB8">
            <w:pPr>
              <w:ind w:firstLine="420" w:firstLineChars="200"/>
              <w:jc w:val="both"/>
              <w:rPr>
                <w:rFonts w:hint="eastAsia" w:ascii="仿宋_GB2312" w:hAnsi="仿宋_GB2312" w:eastAsia="仿宋_GB2312" w:cs="仿宋_GB2312"/>
                <w:bCs/>
                <w:color w:val="000000" w:themeColor="text1"/>
                <w:szCs w:val="21"/>
                <w:lang w:eastAsia="zh-CN"/>
                <w14:textFill>
                  <w14:solidFill>
                    <w14:schemeClr w14:val="tx1"/>
                  </w14:solidFill>
                </w14:textFill>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法律】</w:t>
            </w:r>
            <w:r>
              <w:rPr>
                <w:rFonts w:hint="eastAsia" w:ascii="仿宋_GB2312" w:hAnsi="仿宋_GB2312" w:eastAsia="仿宋_GB2312" w:cs="仿宋_GB2312"/>
                <w:bCs/>
                <w:color w:val="000000" w:themeColor="text1"/>
                <w:szCs w:val="21"/>
                <w14:textFill>
                  <w14:solidFill>
                    <w14:schemeClr w14:val="tx1"/>
                  </w14:solidFill>
                </w14:textFill>
              </w:rPr>
              <w:t>《中华人民共和国</w:t>
            </w:r>
            <w:r>
              <w:rPr>
                <w:rFonts w:hint="eastAsia" w:ascii="仿宋_GB2312" w:hAnsi="仿宋_GB2312" w:eastAsia="仿宋_GB2312" w:cs="仿宋_GB2312"/>
                <w:bCs/>
                <w:color w:val="000000" w:themeColor="text1"/>
                <w:szCs w:val="21"/>
                <w:lang w:eastAsia="zh-CN"/>
                <w14:textFill>
                  <w14:solidFill>
                    <w14:schemeClr w14:val="tx1"/>
                  </w14:solidFill>
                </w14:textFill>
              </w:rPr>
              <w:t>城市</w:t>
            </w:r>
            <w:r>
              <w:rPr>
                <w:rFonts w:hint="eastAsia" w:ascii="仿宋_GB2312" w:hAnsi="仿宋_GB2312" w:eastAsia="仿宋_GB2312" w:cs="仿宋_GB2312"/>
                <w:bCs/>
                <w:color w:val="000000" w:themeColor="text1"/>
                <w:szCs w:val="21"/>
                <w14:textFill>
                  <w14:solidFill>
                    <w14:schemeClr w14:val="tx1"/>
                  </w14:solidFill>
                </w14:textFill>
              </w:rPr>
              <w:t>房地产管理法》</w:t>
            </w:r>
            <w:r>
              <w:rPr>
                <w:rFonts w:hint="eastAsia" w:ascii="仿宋_GB2312" w:hAnsi="仿宋_GB2312" w:eastAsia="仿宋_GB2312" w:cs="仿宋_GB2312"/>
                <w:bCs/>
                <w:color w:val="000000" w:themeColor="text1"/>
                <w:szCs w:val="21"/>
                <w:lang w:eastAsia="zh-CN"/>
                <w14:textFill>
                  <w14:solidFill>
                    <w14:schemeClr w14:val="tx1"/>
                  </w14:solidFill>
                </w14:textFill>
              </w:rPr>
              <w:t>（</w:t>
            </w:r>
            <w:r>
              <w:rPr>
                <w:rFonts w:hint="eastAsia" w:ascii="仿宋_GB2312" w:hAnsi="仿宋_GB2312" w:eastAsia="仿宋_GB2312" w:cs="仿宋_GB2312"/>
                <w:bCs/>
                <w:color w:val="000000" w:themeColor="text1"/>
                <w:szCs w:val="21"/>
                <w14:textFill>
                  <w14:solidFill>
                    <w14:schemeClr w14:val="tx1"/>
                  </w14:solidFill>
                </w14:textFill>
              </w:rPr>
              <w:t>1994年7月5日第八届全国人民代表大会常务委员会第八次会议通过，根据2007年8月30日第十届全国人民代表大会常务委员会第二十九次会议《关于修改〈中华人民共和国城市房地产管理法〉的决定》第一次修正；根据2009年8月27日第十一届全国人民代表大会常务委员会第十次会议《关于修改部分法律的决定》第二次修正；根据2019年8月26日第十三届全国人民代表大会常务委员会第十二次会议《关于修改〈中华人民共和国土地管理法〉、〈中华人民共和国城市房地产管理法〉的决定》第三次修正</w:t>
            </w:r>
            <w:r>
              <w:rPr>
                <w:rFonts w:hint="eastAsia" w:ascii="仿宋_GB2312" w:hAnsi="仿宋_GB2312" w:eastAsia="仿宋_GB2312" w:cs="仿宋_GB2312"/>
                <w:bCs/>
                <w:color w:val="000000" w:themeColor="text1"/>
                <w:szCs w:val="21"/>
                <w:lang w:eastAsia="zh-CN"/>
                <w14:textFill>
                  <w14:solidFill>
                    <w14:schemeClr w14:val="tx1"/>
                  </w14:solidFill>
                </w14:textFill>
              </w:rPr>
              <w:t>）</w:t>
            </w:r>
          </w:p>
          <w:p w14:paraId="548905BB">
            <w:pPr>
              <w:ind w:firstLine="420" w:firstLineChars="200"/>
              <w:jc w:val="both"/>
              <w:rPr>
                <w:rFonts w:hint="eastAsia" w:ascii="仿宋_GB2312" w:hAnsi="仿宋_GB2312" w:eastAsia="仿宋_GB2312" w:cs="仿宋_GB2312"/>
                <w:bCs/>
                <w:color w:val="000000" w:themeColor="text1"/>
                <w:szCs w:val="21"/>
                <w14:textFill>
                  <w14:solidFill>
                    <w14:schemeClr w14:val="tx1"/>
                  </w14:solidFill>
                </w14:textFill>
              </w:rPr>
            </w:pPr>
            <w:r>
              <w:rPr>
                <w:rFonts w:hint="eastAsia" w:ascii="仿宋_GB2312" w:hAnsi="仿宋_GB2312" w:eastAsia="仿宋_GB2312" w:cs="仿宋_GB2312"/>
                <w:bCs/>
                <w:color w:val="000000" w:themeColor="text1"/>
                <w:szCs w:val="21"/>
                <w14:textFill>
                  <w14:solidFill>
                    <w14:schemeClr w14:val="tx1"/>
                  </w14:solidFill>
                </w14:textFill>
              </w:rPr>
              <w:t>第四十条</w:t>
            </w:r>
            <w:r>
              <w:rPr>
                <w:rFonts w:hint="eastAsia" w:ascii="仿宋_GB2312" w:hAnsi="仿宋_GB2312" w:eastAsia="仿宋_GB2312" w:cs="仿宋_GB2312"/>
                <w:bCs/>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szCs w:val="21"/>
                <w14:textFill>
                  <w14:solidFill>
                    <w14:schemeClr w14:val="tx1"/>
                  </w14:solidFill>
                </w14:textFill>
              </w:rPr>
              <w:t>以划拨方式取得土地使用权的，转让房地产时，应当按照国务院规定，报有批准权的人民政府审批。有批准权的人民政府准予转让的，应当由受让方办理土地使用权出让手续，并依照国家有关规定缴纳土地使用权出让金。）</w:t>
            </w:r>
          </w:p>
          <w:p w14:paraId="5157FB22">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color w:val="000000" w:themeColor="text1"/>
                <w:szCs w:val="21"/>
                <w14:textFill>
                  <w14:solidFill>
                    <w14:schemeClr w14:val="tx1"/>
                  </w14:solidFill>
                </w14:textFill>
              </w:rPr>
              <w:t>第六十七条</w:t>
            </w:r>
            <w:r>
              <w:rPr>
                <w:rFonts w:hint="eastAsia" w:ascii="仿宋_GB2312" w:hAnsi="仿宋_GB2312" w:eastAsia="仿宋_GB2312" w:cs="仿宋_GB2312"/>
                <w:bCs/>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szCs w:val="21"/>
                <w14:textFill>
                  <w14:solidFill>
                    <w14:schemeClr w14:val="tx1"/>
                  </w14:solidFill>
                </w14:textFill>
              </w:rPr>
              <w:t>违反本法第四十条第一款的规定转让房地产的，由县级以上人民政府土地管理部门责令缴纳土地使用权出让金，没收违法所得，可以并处罚款。</w:t>
            </w:r>
          </w:p>
        </w:tc>
        <w:tc>
          <w:tcPr>
            <w:tcW w:w="1560" w:type="dxa"/>
            <w:vAlign w:val="center"/>
          </w:tcPr>
          <w:p w14:paraId="03116DBE">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71803F2D">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房地产和建筑业管理股</w:t>
            </w:r>
          </w:p>
        </w:tc>
        <w:tc>
          <w:tcPr>
            <w:tcW w:w="1084" w:type="dxa"/>
            <w:vAlign w:val="center"/>
          </w:tcPr>
          <w:p w14:paraId="54EEDF64">
            <w:pPr>
              <w:pStyle w:val="17"/>
              <w:jc w:val="center"/>
              <w:rPr>
                <w:rFonts w:hint="eastAsia" w:ascii="仿宋_GB2312" w:hAnsi="仿宋_GB2312" w:eastAsia="仿宋_GB2312" w:cs="仿宋_GB2312"/>
                <w:sz w:val="21"/>
                <w:szCs w:val="21"/>
              </w:rPr>
            </w:pPr>
          </w:p>
        </w:tc>
      </w:tr>
      <w:tr w14:paraId="2988D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0" w:hRule="atLeast"/>
        </w:trPr>
        <w:tc>
          <w:tcPr>
            <w:tcW w:w="929" w:type="dxa"/>
            <w:vAlign w:val="center"/>
          </w:tcPr>
          <w:p w14:paraId="7B559BD5">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48</w:t>
            </w:r>
          </w:p>
        </w:tc>
        <w:tc>
          <w:tcPr>
            <w:tcW w:w="2219" w:type="dxa"/>
            <w:vAlign w:val="center"/>
          </w:tcPr>
          <w:p w14:paraId="5D8F5867">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对依附于城市道路建设各种管线、杆线等设施事中事后情况进行行政检查</w:t>
            </w:r>
          </w:p>
        </w:tc>
        <w:tc>
          <w:tcPr>
            <w:tcW w:w="1592" w:type="dxa"/>
            <w:vAlign w:val="center"/>
          </w:tcPr>
          <w:p w14:paraId="4687D05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45FF809F">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行政法规】</w:t>
            </w:r>
            <w:r>
              <w:rPr>
                <w:rFonts w:hint="eastAsia" w:ascii="仿宋_GB2312" w:hAnsi="仿宋_GB2312" w:eastAsia="仿宋_GB2312" w:cs="仿宋_GB2312"/>
                <w:bCs/>
                <w:szCs w:val="21"/>
              </w:rPr>
              <w:t>《城市道路管理条例》(1996年6月4日中华人民共和国国务院令第198号发布　根据2011年1月8日《国务院关于废止和修改部分行政法规的决定》第一次修订　根据2017年3月1日《国务院关于修改和废止部分行政法规的决定》第二次修订　根据2019年3月24日《国务院关于修改部分行政法规的决定》第三次修订)</w:t>
            </w:r>
          </w:p>
          <w:p w14:paraId="44B9521C">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第二十九条　依附于城市道路建设各种管线、杆线等设施的，应当经市政工程行政主管部门批准，方可建设。</w:t>
            </w:r>
          </w:p>
          <w:p w14:paraId="3BA0D595">
            <w:pPr>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第四十二条　违反本条例第二十七条规定，或者有下列行为之一的，由市政工程行政主管部门或者其他有关部门责令限期改正，可以处以2万元以下的罚款；造成损失的，应当依法承担赔偿责任：</w:t>
            </w:r>
          </w:p>
          <w:p w14:paraId="541F5504">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(一)未对设在城市道路上的各种管线的检查井、箱盖或者城市道路附属设施的缺损及时补缺或者修复的；</w:t>
            </w:r>
          </w:p>
          <w:p w14:paraId="23C8E3B1">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(二)未在城市道路施工现场设置明显标志和安全防围设施的；</w:t>
            </w:r>
          </w:p>
          <w:p w14:paraId="694B8DA6">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(三)占用城市道路期满或者挖掘城市道路后，不及时清理现场的；</w:t>
            </w:r>
          </w:p>
          <w:p w14:paraId="30CFF4E0">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(四)依附于城市道路建设各种管线、杆线等设施，不按照规定办理批准手续的；</w:t>
            </w:r>
          </w:p>
          <w:p w14:paraId="55AF9E21">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(五)紧急抢修埋设在城市道路下的管线，不按照规定补办批准手续的；</w:t>
            </w:r>
          </w:p>
          <w:p w14:paraId="3C4FB1DC">
            <w:p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(六)未按照批准的位置、面积、期限占用或者挖掘城市道路，或者需要移动位置、扩大面积、延长时间，未提前办理变更审批手续的。</w:t>
            </w:r>
          </w:p>
        </w:tc>
        <w:tc>
          <w:tcPr>
            <w:tcW w:w="1560" w:type="dxa"/>
            <w:vAlign w:val="center"/>
          </w:tcPr>
          <w:p w14:paraId="7B292C80">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6997BF30">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市政管理股</w:t>
            </w:r>
          </w:p>
        </w:tc>
        <w:tc>
          <w:tcPr>
            <w:tcW w:w="1084" w:type="dxa"/>
            <w:vAlign w:val="center"/>
          </w:tcPr>
          <w:p w14:paraId="25161857">
            <w:pPr>
              <w:pStyle w:val="17"/>
              <w:jc w:val="center"/>
              <w:rPr>
                <w:rFonts w:hint="eastAsia" w:ascii="仿宋_GB2312" w:hAnsi="仿宋_GB2312" w:eastAsia="仿宋_GB2312" w:cs="仿宋_GB2312"/>
                <w:sz w:val="21"/>
                <w:szCs w:val="21"/>
                <w:lang w:val="en-US" w:eastAsia="zh-CN"/>
              </w:rPr>
            </w:pPr>
          </w:p>
        </w:tc>
      </w:tr>
      <w:tr w14:paraId="408D5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3" w:hRule="atLeast"/>
        </w:trPr>
        <w:tc>
          <w:tcPr>
            <w:tcW w:w="929" w:type="dxa"/>
            <w:vAlign w:val="center"/>
          </w:tcPr>
          <w:p w14:paraId="2FC3ABB4">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49</w:t>
            </w:r>
          </w:p>
        </w:tc>
        <w:tc>
          <w:tcPr>
            <w:tcW w:w="2219" w:type="dxa"/>
            <w:vAlign w:val="center"/>
          </w:tcPr>
          <w:p w14:paraId="4F3AF67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对历史文化名镇名村的监管</w:t>
            </w:r>
          </w:p>
        </w:tc>
        <w:tc>
          <w:tcPr>
            <w:tcW w:w="1592" w:type="dxa"/>
            <w:vAlign w:val="center"/>
          </w:tcPr>
          <w:p w14:paraId="64ED153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行政检查</w:t>
            </w:r>
          </w:p>
        </w:tc>
        <w:tc>
          <w:tcPr>
            <w:tcW w:w="5736" w:type="dxa"/>
            <w:vAlign w:val="center"/>
          </w:tcPr>
          <w:p w14:paraId="332BC7D8">
            <w:pPr>
              <w:numPr>
                <w:ilvl w:val="0"/>
                <w:numId w:val="0"/>
              </w:numPr>
              <w:ind w:firstLine="420" w:firstLineChars="200"/>
              <w:jc w:val="both"/>
              <w:rPr>
                <w:rFonts w:hint="eastAsia" w:ascii="仿宋_GB2312" w:hAnsi="仿宋_GB2312" w:eastAsia="仿宋_GB2312" w:cs="仿宋_GB2312"/>
                <w:bCs/>
                <w:szCs w:val="21"/>
                <w:lang w:eastAsia="zh-CN"/>
              </w:rPr>
            </w:pP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《山西省城乡规划条例》</w:t>
            </w:r>
            <w:r>
              <w:rPr>
                <w:rFonts w:hint="eastAsia" w:ascii="仿宋_GB2312" w:hAnsi="仿宋_GB2312" w:eastAsia="仿宋_GB2312" w:cs="仿宋_GB2312"/>
                <w:bCs/>
                <w:szCs w:val="21"/>
                <w:lang w:eastAsia="zh-CN"/>
              </w:rPr>
              <w:t>（</w:t>
            </w:r>
            <w:r>
              <w:rPr>
                <w:rFonts w:hint="eastAsia" w:ascii="仿宋_GB2312" w:hAnsi="仿宋_GB2312" w:eastAsia="仿宋_GB2312" w:cs="仿宋_GB2312"/>
                <w:bCs/>
                <w:szCs w:val="21"/>
              </w:rPr>
              <w:t>已由山西省第十一届人民代表大会常务委员会第十三次会议于2009年11月26日通过，现予公布，自2010年1月1日起施行。</w:t>
            </w:r>
            <w:r>
              <w:rPr>
                <w:rFonts w:hint="eastAsia" w:ascii="仿宋_GB2312" w:hAnsi="仿宋_GB2312" w:eastAsia="仿宋_GB2312" w:cs="仿宋_GB2312"/>
                <w:bCs/>
                <w:szCs w:val="21"/>
                <w:lang w:eastAsia="zh-CN"/>
              </w:rPr>
              <w:t>）</w:t>
            </w:r>
          </w:p>
          <w:p w14:paraId="1DD73D5A">
            <w:pPr>
              <w:numPr>
                <w:ilvl w:val="0"/>
                <w:numId w:val="0"/>
              </w:numPr>
              <w:ind w:firstLine="630" w:firstLineChars="3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第十三条 省级历史文化名城、名镇、名村、街区、保护区，由省人民政府公布；市级、县级历史文化保护区、历史建筑由同级人民政府公布。</w:t>
            </w:r>
          </w:p>
          <w:p w14:paraId="5F768EAF">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第二十四条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城镇旧区的改建，应当合理确定拆迁和建设规模，有效利用既有建筑，注重保护历史文化遗产和传统风貌，有计划地对危房集中、基础设施落后的地段进行改建。</w:t>
            </w:r>
          </w:p>
          <w:p w14:paraId="7A7269DA">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【地方性法规】</w:t>
            </w:r>
            <w:r>
              <w:rPr>
                <w:rFonts w:hint="eastAsia" w:ascii="仿宋_GB2312" w:hAnsi="仿宋_GB2312" w:eastAsia="仿宋_GB2312" w:cs="仿宋_GB2312"/>
                <w:bCs/>
                <w:szCs w:val="21"/>
              </w:rPr>
              <w:t xml:space="preserve"> 《山西省历史文化名城名镇名村保护条例》 （2017年12月1日山西省第十二届人民代表大会常务委员会第四十二次会议通过）</w:t>
            </w:r>
          </w:p>
          <w:p w14:paraId="62F8FCE3">
            <w:pPr>
              <w:numPr>
                <w:ilvl w:val="0"/>
                <w:numId w:val="0"/>
              </w:numPr>
              <w:ind w:leftChars="0"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第五条</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省人民政府住房城乡建设主管部门会同文物主管部门负责全省历史文化名城、名镇、名村、街区和历史建筑保护工作的指导、监督和检查，制定相关标准和规范，组织开展审查、评估等相关保护工作。</w:t>
            </w:r>
          </w:p>
          <w:p w14:paraId="531ACA04">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设区的市、县（市、区）人民政府城乡建设规划主管部门会同文物主管部门负责历史文化名城、名镇、名村、街区和历史建筑保护工作的指导和检查，按照规定程序做好组织申报、初审以及其他具体保护工作。</w:t>
            </w:r>
          </w:p>
          <w:p w14:paraId="4E8468CE">
            <w:pPr>
              <w:numPr>
                <w:ilvl w:val="0"/>
                <w:numId w:val="0"/>
              </w:numPr>
              <w:ind w:firstLine="420" w:firstLineChars="200"/>
              <w:jc w:val="both"/>
              <w:rPr>
                <w:rFonts w:hint="eastAsia" w:ascii="仿宋_GB2312" w:hAnsi="仿宋_GB2312" w:eastAsia="仿宋_GB2312" w:cs="仿宋_GB2312"/>
                <w:bCs/>
                <w:szCs w:val="21"/>
              </w:rPr>
            </w:pPr>
            <w:r>
              <w:rPr>
                <w:rFonts w:hint="eastAsia" w:ascii="仿宋_GB2312" w:hAnsi="仿宋_GB2312" w:eastAsia="仿宋_GB2312" w:cs="仿宋_GB2312"/>
                <w:bCs/>
                <w:szCs w:val="21"/>
              </w:rPr>
              <w:t>县级以上人民政府其他相关部门按照各自职责，共同做好历史文化名城、名镇、名村、街区和历史建筑的保护与管理工作。</w:t>
            </w:r>
          </w:p>
        </w:tc>
        <w:tc>
          <w:tcPr>
            <w:tcW w:w="1560" w:type="dxa"/>
            <w:vAlign w:val="center"/>
          </w:tcPr>
          <w:p w14:paraId="59FEB91E">
            <w:pPr>
              <w:pStyle w:val="17"/>
              <w:jc w:val="center"/>
              <w:rPr>
                <w:rFonts w:hint="eastAsia" w:ascii="仿宋_GB2312" w:hAnsi="仿宋_GB2312" w:eastAsia="仿宋_GB2312" w:cs="仿宋_GB2312"/>
                <w:sz w:val="21"/>
                <w:szCs w:val="21"/>
              </w:rPr>
            </w:pPr>
            <w:r>
              <w:rPr>
                <w:rFonts w:hint="eastAsia" w:ascii="仿宋_GB2312" w:hAnsi="仿宋_GB2312" w:eastAsia="仿宋_GB2312" w:cs="仿宋_GB2312"/>
                <w:bCs/>
                <w:szCs w:val="21"/>
              </w:rPr>
              <w:t>陵川县住房和城乡建设管理局</w:t>
            </w:r>
          </w:p>
        </w:tc>
        <w:tc>
          <w:tcPr>
            <w:tcW w:w="1554" w:type="dxa"/>
            <w:vAlign w:val="center"/>
          </w:tcPr>
          <w:p w14:paraId="42B11E27">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村镇建设管理</w:t>
            </w:r>
            <w:bookmarkStart w:id="0" w:name="_GoBack"/>
            <w:bookmarkEnd w:id="0"/>
            <w:r>
              <w:rPr>
                <w:rFonts w:hint="eastAsia" w:ascii="仿宋_GB2312" w:hAnsi="仿宋_GB2312" w:eastAsia="仿宋_GB2312" w:cs="仿宋_GB2312"/>
                <w:sz w:val="21"/>
                <w:szCs w:val="21"/>
                <w:lang w:val="en-US" w:eastAsia="zh-CN"/>
              </w:rPr>
              <w:t>股</w:t>
            </w:r>
          </w:p>
        </w:tc>
        <w:tc>
          <w:tcPr>
            <w:tcW w:w="1084" w:type="dxa"/>
            <w:vAlign w:val="center"/>
          </w:tcPr>
          <w:p w14:paraId="43959350">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5年未发生</w:t>
            </w:r>
          </w:p>
        </w:tc>
      </w:tr>
    </w:tbl>
    <w:p w14:paraId="18C11E4B">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14:paraId="74B21C68">
      <w:pPr>
        <w:pStyle w:val="2"/>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14:paraId="7F555965">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14:paraId="291AC518">
      <w:pPr>
        <w:pStyle w:val="2"/>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14:paraId="5C731B29">
      <w:pPr>
        <w:spacing w:line="142" w:lineRule="exact"/>
      </w:pPr>
    </w:p>
    <w:p w14:paraId="10AF74AB">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41678">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0C61E9"/>
    <w:multiLevelType w:val="singleLevel"/>
    <w:tmpl w:val="230C61E9"/>
    <w:lvl w:ilvl="0" w:tentative="0">
      <w:start w:val="5"/>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mI1NTFkMDZkOGNkMTkwMWQxMDNlZGNjNDE3NDU4ZjUifQ=="/>
  </w:docVars>
  <w:rsids>
    <w:rsidRoot w:val="00000000"/>
    <w:rsid w:val="00AB35C0"/>
    <w:rsid w:val="00AC76FA"/>
    <w:rsid w:val="00B31194"/>
    <w:rsid w:val="017E5359"/>
    <w:rsid w:val="01BA1101"/>
    <w:rsid w:val="01CF562D"/>
    <w:rsid w:val="03F02791"/>
    <w:rsid w:val="04FA5D09"/>
    <w:rsid w:val="05C433DA"/>
    <w:rsid w:val="0622362E"/>
    <w:rsid w:val="0A7D5A2F"/>
    <w:rsid w:val="0ACB0B09"/>
    <w:rsid w:val="0BE040C9"/>
    <w:rsid w:val="0BF05A14"/>
    <w:rsid w:val="0BF96AC4"/>
    <w:rsid w:val="0E9E44B5"/>
    <w:rsid w:val="0F81504A"/>
    <w:rsid w:val="106D374C"/>
    <w:rsid w:val="128117AC"/>
    <w:rsid w:val="12FA57BA"/>
    <w:rsid w:val="135930A4"/>
    <w:rsid w:val="17555493"/>
    <w:rsid w:val="17766135"/>
    <w:rsid w:val="18022764"/>
    <w:rsid w:val="189F7A56"/>
    <w:rsid w:val="1B5337B3"/>
    <w:rsid w:val="1D4110DC"/>
    <w:rsid w:val="1D890952"/>
    <w:rsid w:val="1E1F37F9"/>
    <w:rsid w:val="1E2C3FE1"/>
    <w:rsid w:val="1EEE743A"/>
    <w:rsid w:val="21B86811"/>
    <w:rsid w:val="221B5875"/>
    <w:rsid w:val="22737A7B"/>
    <w:rsid w:val="238D67AE"/>
    <w:rsid w:val="247D6244"/>
    <w:rsid w:val="26466AFB"/>
    <w:rsid w:val="27D21840"/>
    <w:rsid w:val="291F1F40"/>
    <w:rsid w:val="2A580BF9"/>
    <w:rsid w:val="2BBA1906"/>
    <w:rsid w:val="2E3539E9"/>
    <w:rsid w:val="2ED73DE4"/>
    <w:rsid w:val="30B844EB"/>
    <w:rsid w:val="31DB6D80"/>
    <w:rsid w:val="327C0F63"/>
    <w:rsid w:val="32F67202"/>
    <w:rsid w:val="33DC2228"/>
    <w:rsid w:val="3429710D"/>
    <w:rsid w:val="3689611A"/>
    <w:rsid w:val="36AC3AB1"/>
    <w:rsid w:val="3A3038B9"/>
    <w:rsid w:val="3B9649FE"/>
    <w:rsid w:val="3BAF52AB"/>
    <w:rsid w:val="3C8446EA"/>
    <w:rsid w:val="40A2463F"/>
    <w:rsid w:val="41294C7E"/>
    <w:rsid w:val="43351360"/>
    <w:rsid w:val="43F64A2C"/>
    <w:rsid w:val="44BE2144"/>
    <w:rsid w:val="4538362F"/>
    <w:rsid w:val="468F4BA0"/>
    <w:rsid w:val="46C93056"/>
    <w:rsid w:val="48B23F47"/>
    <w:rsid w:val="48CA65BD"/>
    <w:rsid w:val="49423962"/>
    <w:rsid w:val="4A296713"/>
    <w:rsid w:val="4A2F2FDE"/>
    <w:rsid w:val="4E6A7ED2"/>
    <w:rsid w:val="4FC203DB"/>
    <w:rsid w:val="4FFB421D"/>
    <w:rsid w:val="50477EA0"/>
    <w:rsid w:val="504A2B51"/>
    <w:rsid w:val="51FE1C6B"/>
    <w:rsid w:val="5228506C"/>
    <w:rsid w:val="55242BD3"/>
    <w:rsid w:val="55F4430B"/>
    <w:rsid w:val="56AC62E7"/>
    <w:rsid w:val="5858242F"/>
    <w:rsid w:val="58AB1E75"/>
    <w:rsid w:val="5A5F573F"/>
    <w:rsid w:val="5B3B0077"/>
    <w:rsid w:val="5BA32E24"/>
    <w:rsid w:val="5CC20CB0"/>
    <w:rsid w:val="5CCB1894"/>
    <w:rsid w:val="5D0B4DA2"/>
    <w:rsid w:val="5EDA4E15"/>
    <w:rsid w:val="5F920980"/>
    <w:rsid w:val="5FE4691F"/>
    <w:rsid w:val="62C21687"/>
    <w:rsid w:val="67A410C8"/>
    <w:rsid w:val="68605A75"/>
    <w:rsid w:val="69281658"/>
    <w:rsid w:val="6975001C"/>
    <w:rsid w:val="6A2E78BF"/>
    <w:rsid w:val="6A690733"/>
    <w:rsid w:val="6B0A0EA4"/>
    <w:rsid w:val="6CC66B8F"/>
    <w:rsid w:val="6DD359C2"/>
    <w:rsid w:val="6DF464FE"/>
    <w:rsid w:val="6FFE3EC6"/>
    <w:rsid w:val="72EF594D"/>
    <w:rsid w:val="731314F8"/>
    <w:rsid w:val="73DB2C12"/>
    <w:rsid w:val="745164ED"/>
    <w:rsid w:val="78E52CD7"/>
    <w:rsid w:val="79983AC6"/>
    <w:rsid w:val="79F75F20"/>
    <w:rsid w:val="7AC83418"/>
    <w:rsid w:val="7B735900"/>
    <w:rsid w:val="7CE03B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character" w:styleId="10">
    <w:name w:val="FollowedHyperlink"/>
    <w:basedOn w:val="8"/>
    <w:qFormat/>
    <w:uiPriority w:val="0"/>
    <w:rPr>
      <w:color w:val="000000"/>
      <w:u w:val="none"/>
    </w:rPr>
  </w:style>
  <w:style w:type="character" w:styleId="11">
    <w:name w:val="HTML Definition"/>
    <w:basedOn w:val="8"/>
    <w:qFormat/>
    <w:uiPriority w:val="0"/>
    <w:rPr>
      <w:i/>
      <w:iCs/>
    </w:rPr>
  </w:style>
  <w:style w:type="character" w:styleId="12">
    <w:name w:val="Hyperlink"/>
    <w:basedOn w:val="8"/>
    <w:qFormat/>
    <w:uiPriority w:val="0"/>
    <w:rPr>
      <w:color w:val="000000"/>
      <w:u w:val="none"/>
    </w:rPr>
  </w:style>
  <w:style w:type="character" w:styleId="13">
    <w:name w:val="HTML Code"/>
    <w:basedOn w:val="8"/>
    <w:qFormat/>
    <w:uiPriority w:val="0"/>
    <w:rPr>
      <w:rFonts w:hint="default" w:ascii="monospace" w:hAnsi="monospace" w:eastAsia="monospace" w:cs="monospace"/>
      <w:sz w:val="21"/>
      <w:szCs w:val="21"/>
    </w:rPr>
  </w:style>
  <w:style w:type="character" w:styleId="14">
    <w:name w:val="HTML Keyboard"/>
    <w:basedOn w:val="8"/>
    <w:qFormat/>
    <w:uiPriority w:val="0"/>
    <w:rPr>
      <w:rFonts w:hint="default" w:ascii="monospace" w:hAnsi="monospace" w:eastAsia="monospace" w:cs="monospace"/>
      <w:sz w:val="21"/>
      <w:szCs w:val="21"/>
    </w:rPr>
  </w:style>
  <w:style w:type="character" w:styleId="15">
    <w:name w:val="HTML Sample"/>
    <w:basedOn w:val="8"/>
    <w:qFormat/>
    <w:uiPriority w:val="0"/>
    <w:rPr>
      <w:rFonts w:ascii="monospace" w:hAnsi="monospace" w:eastAsia="monospace" w:cs="monospace"/>
      <w:sz w:val="21"/>
      <w:szCs w:val="21"/>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Pages>
  <Words>23693</Words>
  <Characters>24576</Characters>
  <TotalTime>8</TotalTime>
  <ScaleCrop>false</ScaleCrop>
  <LinksUpToDate>false</LinksUpToDate>
  <CharactersWithSpaces>24855</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z</cp:lastModifiedBy>
  <cp:lastPrinted>2024-05-28T01:49:00Z</cp:lastPrinted>
  <dcterms:modified xsi:type="dcterms:W3CDTF">2024-06-20T02:23:31Z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2052-12.1.0.17133</vt:lpwstr>
  </property>
  <property fmtid="{D5CDD505-2E9C-101B-9397-08002B2CF9AE}" pid="6" name="ICV">
    <vt:lpwstr>0A739BC9FD0A40E0AFD00789A7839BFB_13</vt:lpwstr>
  </property>
</Properties>
</file>