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both"/>
        <w:textAlignment w:val="baseline"/>
        <w:rPr>
          <w:rFonts w:hint="eastAsia" w:ascii="黑体" w:hAnsi="黑体" w:eastAsia="黑体" w:cs="黑体"/>
          <w:b w:val="0"/>
          <w:bCs w:val="0"/>
          <w:sz w:val="32"/>
          <w:szCs w:val="32"/>
          <w:lang w:eastAsia="zh-CN"/>
        </w:rPr>
      </w:pPr>
      <w:r>
        <w:rPr>
          <w:rFonts w:ascii="黑体" w:hAnsi="黑体" w:eastAsia="黑体" w:cs="黑体"/>
          <w:b w:val="0"/>
          <w:bCs w:val="0"/>
          <w:spacing w:val="14"/>
          <w:sz w:val="32"/>
          <w:szCs w:val="32"/>
        </w:rPr>
        <w:t>附件</w:t>
      </w:r>
      <w:r>
        <w:rPr>
          <w:rFonts w:hint="eastAsia" w:ascii="黑体" w:hAnsi="黑体" w:eastAsia="黑体" w:cs="黑体"/>
          <w:b w:val="0"/>
          <w:bCs w:val="0"/>
          <w:spacing w:val="14"/>
          <w:sz w:val="32"/>
          <w:szCs w:val="32"/>
          <w:lang w:val="en-US" w:eastAsia="zh-CN"/>
        </w:rPr>
        <w:t>2</w:t>
      </w: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pacing w:val="24"/>
          <w:sz w:val="44"/>
          <w:szCs w:val="44"/>
        </w:rPr>
        <w:t>行政执法事项目录清单</w:t>
      </w:r>
    </w:p>
    <w:p>
      <w:pPr>
        <w:spacing w:line="195" w:lineRule="exact"/>
      </w:pPr>
    </w:p>
    <w:p>
      <w:pPr>
        <w:spacing w:line="195" w:lineRule="exact"/>
        <w:sectPr>
          <w:footerReference r:id="rId5" w:type="default"/>
          <w:pgSz w:w="16820" w:h="11900"/>
          <w:pgMar w:top="1011" w:right="1205" w:bottom="400" w:left="929" w:header="0" w:footer="0" w:gutter="0"/>
          <w:pgNumType w:fmt="decimal"/>
          <w:cols w:equalWidth="0" w:num="1">
            <w:col w:w="14685"/>
          </w:cols>
        </w:sectPr>
      </w:pPr>
    </w:p>
    <w:p>
      <w:pPr>
        <w:spacing w:line="240" w:lineRule="auto"/>
        <w:ind w:left="0"/>
        <w:rPr>
          <w:rFonts w:hint="eastAsia" w:ascii="宋体" w:hAnsi="宋体" w:eastAsia="宋体" w:cs="宋体"/>
          <w:sz w:val="24"/>
          <w:szCs w:val="24"/>
          <w:lang w:val="en-US" w:eastAsia="zh-CN"/>
        </w:rPr>
      </w:pPr>
      <w:r>
        <w:rPr>
          <w:rFonts w:ascii="宋体" w:hAnsi="宋体" w:eastAsia="宋体" w:cs="宋体"/>
          <w:spacing w:val="6"/>
          <w:sz w:val="24"/>
          <w:szCs w:val="24"/>
        </w:rPr>
        <w:t>填报单位(盖章)</w:t>
      </w:r>
      <w:r>
        <w:rPr>
          <w:rFonts w:hint="eastAsia" w:ascii="宋体" w:hAnsi="宋体" w:eastAsia="宋体" w:cs="宋体"/>
          <w:spacing w:val="6"/>
          <w:sz w:val="24"/>
          <w:szCs w:val="24"/>
          <w:lang w:val="en-US" w:eastAsia="zh-CN"/>
        </w:rPr>
        <w:t xml:space="preserve"> </w:t>
      </w:r>
      <w:r>
        <w:rPr>
          <w:rFonts w:hint="eastAsia" w:ascii="仿宋_GB2312" w:hAnsi="仿宋_GB2312" w:eastAsia="仿宋_GB2312" w:cs="仿宋_GB2312"/>
          <w:sz w:val="24"/>
          <w:szCs w:val="24"/>
          <w:lang w:val="en-US" w:eastAsia="zh-CN"/>
        </w:rPr>
        <w:t>陵川县林业局</w:t>
      </w:r>
    </w:p>
    <w:p>
      <w:pPr>
        <w:spacing w:line="14" w:lineRule="auto"/>
        <w:rPr>
          <w:rFonts w:ascii="Arial"/>
          <w:sz w:val="24"/>
          <w:szCs w:val="24"/>
        </w:rPr>
      </w:pPr>
      <w:r>
        <w:rPr>
          <w:rFonts w:ascii="Arial" w:hAnsi="Arial" w:eastAsia="Arial" w:cs="Arial"/>
          <w:sz w:val="24"/>
          <w:szCs w:val="24"/>
        </w:rPr>
        <w:br w:type="column"/>
      </w:r>
    </w:p>
    <w:p>
      <w:pPr>
        <w:spacing w:line="240" w:lineRule="auto"/>
        <w:rPr>
          <w:rFonts w:hint="default" w:ascii="宋体" w:hAnsi="宋体" w:eastAsia="宋体" w:cs="宋体"/>
          <w:sz w:val="24"/>
          <w:szCs w:val="24"/>
          <w:lang w:val="en-US" w:eastAsia="zh-CN"/>
        </w:rPr>
        <w:sectPr>
          <w:type w:val="continuous"/>
          <w:pgSz w:w="16820" w:h="11900"/>
          <w:pgMar w:top="1011" w:right="1205" w:bottom="400" w:left="929" w:header="0" w:footer="0" w:gutter="0"/>
          <w:pgNumType w:fmt="decimal"/>
          <w:cols w:equalWidth="0" w:num="2">
            <w:col w:w="9640" w:space="100"/>
            <w:col w:w="4946"/>
          </w:cols>
        </w:sectPr>
      </w:pPr>
      <w:r>
        <w:rPr>
          <w:rFonts w:ascii="宋体" w:hAnsi="宋体" w:eastAsia="宋体" w:cs="宋体"/>
          <w:spacing w:val="-1"/>
          <w:sz w:val="24"/>
          <w:szCs w:val="24"/>
        </w:rPr>
        <w:t>联系人和联系方式：</w:t>
      </w:r>
      <w:r>
        <w:rPr>
          <w:rFonts w:hint="eastAsia" w:ascii="宋体" w:hAnsi="宋体" w:eastAsia="宋体" w:cs="宋体"/>
          <w:spacing w:val="-1"/>
          <w:sz w:val="24"/>
          <w:szCs w:val="24"/>
          <w:lang w:val="en-US" w:eastAsia="zh-CN"/>
        </w:rPr>
        <w:t xml:space="preserve">赵国军  </w:t>
      </w:r>
      <w:r>
        <w:rPr>
          <w:rFonts w:hint="eastAsia" w:ascii="宋体" w:hAnsi="宋体" w:eastAsia="宋体" w:cs="宋体"/>
          <w:sz w:val="24"/>
          <w:szCs w:val="24"/>
          <w:lang w:val="en-US" w:eastAsia="zh-CN"/>
        </w:rPr>
        <w:t>6203128</w:t>
      </w:r>
    </w:p>
    <w:p>
      <w:pPr>
        <w:spacing w:line="92" w:lineRule="auto"/>
        <w:rPr>
          <w:rFonts w:ascii="Arial"/>
          <w:sz w:val="24"/>
          <w:szCs w:val="24"/>
        </w:rPr>
      </w:pPr>
    </w:p>
    <w:tbl>
      <w:tblPr>
        <w:tblStyle w:val="9"/>
        <w:tblW w:w="14674"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18"/>
        <w:gridCol w:w="2789"/>
        <w:gridCol w:w="1759"/>
        <w:gridCol w:w="4057"/>
        <w:gridCol w:w="1939"/>
        <w:gridCol w:w="2028"/>
        <w:gridCol w:w="108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97" w:hRule="atLeast"/>
          <w:jc w:val="center"/>
        </w:trPr>
        <w:tc>
          <w:tcPr>
            <w:tcW w:w="1018" w:type="dxa"/>
            <w:vAlign w:val="top"/>
          </w:tcPr>
          <w:p>
            <w:pPr>
              <w:pStyle w:val="10"/>
              <w:spacing w:line="277" w:lineRule="auto"/>
              <w:jc w:val="both"/>
              <w:rPr>
                <w:sz w:val="24"/>
                <w:szCs w:val="24"/>
              </w:rPr>
            </w:pPr>
          </w:p>
          <w:p>
            <w:pPr>
              <w:spacing w:before="101" w:line="221" w:lineRule="auto"/>
              <w:ind w:left="174"/>
              <w:jc w:val="both"/>
              <w:rPr>
                <w:rFonts w:ascii="宋体" w:hAnsi="宋体" w:eastAsia="宋体" w:cs="宋体"/>
                <w:sz w:val="24"/>
                <w:szCs w:val="24"/>
              </w:rPr>
            </w:pPr>
            <w:r>
              <w:rPr>
                <w:rFonts w:ascii="宋体" w:hAnsi="宋体" w:eastAsia="宋体" w:cs="宋体"/>
                <w:b/>
                <w:bCs/>
                <w:spacing w:val="1"/>
                <w:sz w:val="24"/>
                <w:szCs w:val="24"/>
              </w:rPr>
              <w:t>序号</w:t>
            </w:r>
          </w:p>
        </w:tc>
        <w:tc>
          <w:tcPr>
            <w:tcW w:w="2789" w:type="dxa"/>
            <w:vAlign w:val="top"/>
          </w:tcPr>
          <w:p>
            <w:pPr>
              <w:pStyle w:val="10"/>
              <w:spacing w:line="276" w:lineRule="auto"/>
              <w:jc w:val="both"/>
              <w:rPr>
                <w:sz w:val="24"/>
                <w:szCs w:val="24"/>
              </w:rPr>
            </w:pPr>
          </w:p>
          <w:p>
            <w:pPr>
              <w:spacing w:before="101" w:line="220" w:lineRule="auto"/>
              <w:ind w:left="805" w:firstLine="229" w:firstLineChars="100"/>
              <w:jc w:val="both"/>
              <w:rPr>
                <w:rFonts w:ascii="宋体" w:hAnsi="宋体" w:eastAsia="宋体" w:cs="宋体"/>
                <w:sz w:val="24"/>
                <w:szCs w:val="24"/>
              </w:rPr>
            </w:pPr>
            <w:r>
              <w:rPr>
                <w:rFonts w:ascii="宋体" w:hAnsi="宋体" w:eastAsia="宋体" w:cs="宋体"/>
                <w:b/>
                <w:bCs/>
                <w:spacing w:val="-6"/>
                <w:sz w:val="24"/>
                <w:szCs w:val="24"/>
              </w:rPr>
              <w:t>事项名称</w:t>
            </w:r>
          </w:p>
        </w:tc>
        <w:tc>
          <w:tcPr>
            <w:tcW w:w="1759" w:type="dxa"/>
            <w:vAlign w:val="top"/>
          </w:tcPr>
          <w:p>
            <w:pPr>
              <w:pStyle w:val="10"/>
              <w:spacing w:line="276" w:lineRule="auto"/>
              <w:jc w:val="both"/>
              <w:rPr>
                <w:sz w:val="24"/>
                <w:szCs w:val="24"/>
              </w:rPr>
            </w:pPr>
          </w:p>
          <w:p>
            <w:pPr>
              <w:spacing w:before="100" w:line="219" w:lineRule="auto"/>
              <w:ind w:left="257" w:firstLine="239" w:firstLineChars="100"/>
              <w:jc w:val="both"/>
              <w:rPr>
                <w:rFonts w:ascii="宋体" w:hAnsi="宋体" w:eastAsia="宋体" w:cs="宋体"/>
                <w:sz w:val="24"/>
                <w:szCs w:val="24"/>
              </w:rPr>
            </w:pPr>
            <w:r>
              <w:rPr>
                <w:rFonts w:ascii="宋体" w:hAnsi="宋体" w:eastAsia="宋体" w:cs="宋体"/>
                <w:b/>
                <w:bCs/>
                <w:spacing w:val="-1"/>
                <w:sz w:val="24"/>
                <w:szCs w:val="24"/>
              </w:rPr>
              <w:t>事项类型</w:t>
            </w:r>
          </w:p>
        </w:tc>
        <w:tc>
          <w:tcPr>
            <w:tcW w:w="4057" w:type="dxa"/>
            <w:vAlign w:val="top"/>
          </w:tcPr>
          <w:p>
            <w:pPr>
              <w:pStyle w:val="10"/>
              <w:spacing w:line="273" w:lineRule="auto"/>
              <w:jc w:val="both"/>
              <w:rPr>
                <w:sz w:val="24"/>
                <w:szCs w:val="24"/>
              </w:rPr>
            </w:pPr>
          </w:p>
          <w:p>
            <w:pPr>
              <w:spacing w:before="101" w:line="219" w:lineRule="auto"/>
              <w:ind w:left="1418" w:firstLine="239" w:firstLineChars="100"/>
              <w:jc w:val="both"/>
              <w:rPr>
                <w:rFonts w:ascii="宋体" w:hAnsi="宋体" w:eastAsia="宋体" w:cs="宋体"/>
                <w:sz w:val="24"/>
                <w:szCs w:val="24"/>
              </w:rPr>
            </w:pPr>
            <w:r>
              <w:rPr>
                <w:rFonts w:ascii="宋体" w:hAnsi="宋体" w:eastAsia="宋体" w:cs="宋体"/>
                <w:b/>
                <w:bCs/>
                <w:spacing w:val="-1"/>
                <w:sz w:val="24"/>
                <w:szCs w:val="24"/>
              </w:rPr>
              <w:t>事项依据</w:t>
            </w:r>
          </w:p>
        </w:tc>
        <w:tc>
          <w:tcPr>
            <w:tcW w:w="1939" w:type="dxa"/>
            <w:vAlign w:val="top"/>
          </w:tcPr>
          <w:p>
            <w:pPr>
              <w:pStyle w:val="10"/>
              <w:spacing w:line="276" w:lineRule="auto"/>
              <w:jc w:val="both"/>
              <w:rPr>
                <w:sz w:val="24"/>
                <w:szCs w:val="24"/>
              </w:rPr>
            </w:pPr>
          </w:p>
          <w:p>
            <w:pPr>
              <w:spacing w:before="100" w:line="219" w:lineRule="auto"/>
              <w:ind w:left="351" w:firstLine="235" w:firstLineChars="100"/>
              <w:jc w:val="both"/>
              <w:rPr>
                <w:rFonts w:ascii="宋体" w:hAnsi="宋体" w:eastAsia="宋体" w:cs="宋体"/>
                <w:sz w:val="24"/>
                <w:szCs w:val="24"/>
              </w:rPr>
            </w:pPr>
            <w:r>
              <w:rPr>
                <w:rFonts w:ascii="宋体" w:hAnsi="宋体" w:eastAsia="宋体" w:cs="宋体"/>
                <w:b/>
                <w:bCs/>
                <w:spacing w:val="-3"/>
                <w:sz w:val="24"/>
                <w:szCs w:val="24"/>
              </w:rPr>
              <w:t>责任主体</w:t>
            </w:r>
          </w:p>
        </w:tc>
        <w:tc>
          <w:tcPr>
            <w:tcW w:w="2028" w:type="dxa"/>
            <w:vAlign w:val="top"/>
          </w:tcPr>
          <w:p>
            <w:pPr>
              <w:pStyle w:val="10"/>
              <w:spacing w:line="276" w:lineRule="auto"/>
              <w:jc w:val="both"/>
              <w:rPr>
                <w:sz w:val="24"/>
                <w:szCs w:val="24"/>
              </w:rPr>
            </w:pPr>
          </w:p>
          <w:p>
            <w:pPr>
              <w:spacing w:before="101" w:line="220" w:lineRule="auto"/>
              <w:ind w:left="402" w:firstLine="235" w:firstLineChars="100"/>
              <w:jc w:val="both"/>
              <w:rPr>
                <w:rFonts w:ascii="宋体" w:hAnsi="宋体" w:eastAsia="宋体" w:cs="宋体"/>
                <w:sz w:val="24"/>
                <w:szCs w:val="24"/>
              </w:rPr>
            </w:pPr>
            <w:r>
              <w:rPr>
                <w:rFonts w:ascii="宋体" w:hAnsi="宋体" w:eastAsia="宋体" w:cs="宋体"/>
                <w:b/>
                <w:bCs/>
                <w:spacing w:val="-3"/>
                <w:sz w:val="24"/>
                <w:szCs w:val="24"/>
              </w:rPr>
              <w:t>实施主体</w:t>
            </w:r>
          </w:p>
        </w:tc>
        <w:tc>
          <w:tcPr>
            <w:tcW w:w="1084" w:type="dxa"/>
            <w:vAlign w:val="top"/>
          </w:tcPr>
          <w:p>
            <w:pPr>
              <w:pStyle w:val="10"/>
              <w:spacing w:line="277" w:lineRule="auto"/>
              <w:jc w:val="both"/>
              <w:rPr>
                <w:sz w:val="24"/>
                <w:szCs w:val="24"/>
              </w:rPr>
            </w:pPr>
          </w:p>
          <w:p>
            <w:pPr>
              <w:spacing w:before="101" w:line="221" w:lineRule="auto"/>
              <w:ind w:left="244"/>
              <w:jc w:val="both"/>
              <w:rPr>
                <w:rFonts w:ascii="宋体" w:hAnsi="宋体" w:eastAsia="宋体" w:cs="宋体"/>
                <w:sz w:val="24"/>
                <w:szCs w:val="24"/>
              </w:rPr>
            </w:pPr>
            <w:r>
              <w:rPr>
                <w:rFonts w:ascii="宋体" w:hAnsi="宋体" w:eastAsia="宋体" w:cs="宋体"/>
                <w:b/>
                <w:bCs/>
                <w:sz w:val="24"/>
                <w:szCs w:val="24"/>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99" w:hRule="atLeast"/>
          <w:jc w:val="center"/>
        </w:trPr>
        <w:tc>
          <w:tcPr>
            <w:tcW w:w="1018" w:type="dxa"/>
            <w:vAlign w:val="center"/>
          </w:tcPr>
          <w:p>
            <w:pPr>
              <w:pStyle w:val="10"/>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01</w:t>
            </w:r>
          </w:p>
        </w:tc>
        <w:tc>
          <w:tcPr>
            <w:tcW w:w="2789" w:type="dxa"/>
            <w:vAlign w:val="center"/>
          </w:tcPr>
          <w:p>
            <w:pPr>
              <w:pStyle w:val="10"/>
              <w:jc w:val="center"/>
              <w:rPr>
                <w:rFonts w:hint="eastAsia" w:ascii="仿宋_GB2312" w:hAnsi="仿宋_GB2312" w:eastAsia="仿宋_GB2312" w:cs="仿宋_GB2312"/>
                <w:sz w:val="24"/>
                <w:szCs w:val="24"/>
              </w:rPr>
            </w:pPr>
            <w:r>
              <w:rPr>
                <w:rFonts w:hint="eastAsia" w:ascii="仿宋_GB2312" w:hAnsi="仿宋_GB2312" w:eastAsia="仿宋_GB2312" w:cs="仿宋_GB2312"/>
                <w:b w:val="0"/>
                <w:i w:val="0"/>
                <w:snapToGrid/>
                <w:color w:val="000000" w:themeColor="text1"/>
                <w:sz w:val="24"/>
                <w:szCs w:val="24"/>
                <w:u w:val="none"/>
                <w:lang w:eastAsia="zh-CN"/>
                <w14:textFill>
                  <w14:solidFill>
                    <w14:schemeClr w14:val="tx1"/>
                  </w14:solidFill>
                </w14:textFill>
              </w:rPr>
              <w:t>对非法买卖林木采伐许可证、批准出口文件、允许进出口证明书的处罚</w:t>
            </w:r>
          </w:p>
        </w:tc>
        <w:tc>
          <w:tcPr>
            <w:tcW w:w="1759" w:type="dxa"/>
            <w:vAlign w:val="center"/>
          </w:tcPr>
          <w:p>
            <w:pPr>
              <w:pStyle w:val="10"/>
              <w:jc w:val="center"/>
              <w:rPr>
                <w:rFonts w:hint="eastAsia" w:ascii="仿宋_GB2312" w:hAnsi="仿宋_GB2312" w:eastAsia="仿宋_GB2312" w:cs="仿宋_GB2312"/>
                <w:sz w:val="24"/>
                <w:szCs w:val="24"/>
              </w:rPr>
            </w:pPr>
            <w:r>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t>行政处罚</w:t>
            </w:r>
          </w:p>
        </w:tc>
        <w:tc>
          <w:tcPr>
            <w:tcW w:w="4057" w:type="dxa"/>
            <w:vAlign w:val="center"/>
          </w:tcPr>
          <w:p>
            <w:pPr>
              <w:keepNext w:val="0"/>
              <w:keepLines w:val="0"/>
              <w:pageBreakBefore w:val="0"/>
              <w:widowControl/>
              <w:kinsoku/>
              <w:wordWrap/>
              <w:overflowPunct/>
              <w:topLinePunct w:val="0"/>
              <w:autoSpaceDE/>
              <w:autoSpaceDN w:val="0"/>
              <w:bidi w:val="0"/>
              <w:adjustRightInd w:val="0"/>
              <w:snapToGrid w:val="0"/>
              <w:spacing w:before="0" w:beforeLines="100"/>
              <w:ind w:left="0" w:leftChars="0" w:firstLine="480" w:firstLineChars="200"/>
              <w:jc w:val="left"/>
              <w:textAlignment w:val="center"/>
              <w:rPr>
                <w:rFonts w:hint="eastAsia" w:ascii="仿宋_GB2312" w:hAnsi="仿宋_GB2312" w:eastAsia="仿宋_GB2312" w:cs="仿宋_GB2312"/>
                <w:b w:val="0"/>
                <w:bCs w:val="0"/>
                <w:i w:val="0"/>
                <w:snapToGrid/>
                <w:color w:val="000000" w:themeColor="text1"/>
                <w:sz w:val="24"/>
                <w:szCs w:val="24"/>
                <w:u w:val="none"/>
                <w:lang w:eastAsia="zh-CN"/>
                <w14:textFill>
                  <w14:solidFill>
                    <w14:schemeClr w14:val="tx1"/>
                  </w14:solidFill>
                </w14:textFill>
              </w:rPr>
            </w:pPr>
            <w:r>
              <w:rPr>
                <w:rFonts w:hint="eastAsia" w:ascii="仿宋_GB2312" w:hAnsi="仿宋_GB2312" w:eastAsia="仿宋_GB2312" w:cs="仿宋_GB2312"/>
                <w:b w:val="0"/>
                <w:bCs w:val="0"/>
                <w:i w:val="0"/>
                <w:snapToGrid/>
                <w:color w:val="000000" w:themeColor="text1"/>
                <w:sz w:val="24"/>
                <w:szCs w:val="24"/>
                <w:u w:val="none"/>
                <w:lang w:eastAsia="zh-CN"/>
                <w14:textFill>
                  <w14:solidFill>
                    <w14:schemeClr w14:val="tx1"/>
                  </w14:solidFill>
                </w14:textFill>
              </w:rPr>
              <w:t>【法律】  《中华人民共和国森林法》（1984年9月20日第六届全国人民代表大会常务委员会第七次会议通过。2019年12月2</w:t>
            </w:r>
            <w:r>
              <w:rPr>
                <w:rFonts w:hint="eastAsia" w:ascii="仿宋_GB2312" w:hAnsi="仿宋_GB2312" w:eastAsia="仿宋_GB2312" w:cs="仿宋_GB2312"/>
                <w:b w:val="0"/>
                <w:bCs w:val="0"/>
                <w:i w:val="0"/>
                <w:snapToGrid/>
                <w:color w:val="000000" w:themeColor="text1"/>
                <w:sz w:val="24"/>
                <w:szCs w:val="24"/>
                <w:u w:val="none"/>
                <w:lang w:val="en-US" w:eastAsia="zh-CN"/>
                <w14:textFill>
                  <w14:solidFill>
                    <w14:schemeClr w14:val="tx1"/>
                  </w14:solidFill>
                </w14:textFill>
              </w:rPr>
              <w:t>8</w:t>
            </w:r>
            <w:r>
              <w:rPr>
                <w:rFonts w:hint="eastAsia" w:ascii="仿宋_GB2312" w:hAnsi="仿宋_GB2312" w:eastAsia="仿宋_GB2312" w:cs="仿宋_GB2312"/>
                <w:b w:val="0"/>
                <w:bCs w:val="0"/>
                <w:i w:val="0"/>
                <w:snapToGrid/>
                <w:color w:val="000000" w:themeColor="text1"/>
                <w:sz w:val="24"/>
                <w:szCs w:val="24"/>
                <w:u w:val="none"/>
                <w:lang w:eastAsia="zh-CN"/>
                <w14:textFill>
                  <w14:solidFill>
                    <w14:schemeClr w14:val="tx1"/>
                  </w14:solidFill>
                </w14:textFill>
              </w:rPr>
              <w:t>日第十三届全国人民代表大会常务委员会第十五次会议修订）</w:t>
            </w:r>
          </w:p>
          <w:p>
            <w:pPr>
              <w:keepNext w:val="0"/>
              <w:keepLines w:val="0"/>
              <w:pageBreakBefore w:val="0"/>
              <w:widowControl/>
              <w:kinsoku/>
              <w:wordWrap/>
              <w:overflowPunct/>
              <w:topLinePunct w:val="0"/>
              <w:autoSpaceDE/>
              <w:autoSpaceDN w:val="0"/>
              <w:bidi w:val="0"/>
              <w:adjustRightInd w:val="0"/>
              <w:snapToGrid w:val="0"/>
              <w:spacing w:before="0" w:beforeLines="100"/>
              <w:ind w:left="0" w:leftChars="0" w:firstLine="480" w:firstLineChars="200"/>
              <w:jc w:val="left"/>
              <w:textAlignment w:val="center"/>
              <w:rPr>
                <w:rFonts w:hint="eastAsia" w:ascii="仿宋_GB2312" w:hAnsi="仿宋_GB2312" w:eastAsia="仿宋_GB2312" w:cs="仿宋_GB2312"/>
                <w:sz w:val="24"/>
                <w:szCs w:val="24"/>
              </w:rPr>
            </w:pPr>
            <w:r>
              <w:rPr>
                <w:rFonts w:hint="eastAsia" w:ascii="仿宋_GB2312" w:hAnsi="仿宋_GB2312" w:eastAsia="仿宋_GB2312" w:cs="仿宋_GB2312"/>
                <w:b w:val="0"/>
                <w:bCs w:val="0"/>
                <w:i w:val="0"/>
                <w:snapToGrid/>
                <w:color w:val="000000" w:themeColor="text1"/>
                <w:sz w:val="24"/>
                <w:szCs w:val="24"/>
                <w:u w:val="none"/>
                <w:lang w:eastAsia="zh-CN"/>
                <w14:textFill>
                  <w14:solidFill>
                    <w14:schemeClr w14:val="tx1"/>
                  </w14:solidFill>
                </w14:textFill>
              </w:rPr>
              <w:t>第七十七条　违反本法规定，伪造、变造、买卖、租借采伐许可证的，由县级以上人民政府林业主管部门没收证件和违法所得，并处违法所得一倍以上三倍以下的罚款；没有违法所得的，可以处二万元以下的罚款</w:t>
            </w:r>
          </w:p>
        </w:tc>
        <w:tc>
          <w:tcPr>
            <w:tcW w:w="1939" w:type="dxa"/>
            <w:vAlign w:val="center"/>
          </w:tcPr>
          <w:p>
            <w:pPr>
              <w:pStyle w:val="10"/>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陵川县林业局</w:t>
            </w:r>
          </w:p>
        </w:tc>
        <w:tc>
          <w:tcPr>
            <w:tcW w:w="2028" w:type="dxa"/>
            <w:vAlign w:val="center"/>
          </w:tcPr>
          <w:p>
            <w:pPr>
              <w:pStyle w:val="10"/>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资源科</w:t>
            </w:r>
          </w:p>
        </w:tc>
        <w:tc>
          <w:tcPr>
            <w:tcW w:w="1084" w:type="dxa"/>
            <w:vAlign w:val="center"/>
          </w:tcPr>
          <w:p>
            <w:pPr>
              <w:pStyle w:val="10"/>
              <w:jc w:val="center"/>
              <w:rPr>
                <w:rFonts w:hint="eastAsia" w:ascii="仿宋_GB2312" w:hAnsi="仿宋_GB2312" w:eastAsia="仿宋_GB2312" w:cs="仿宋_GB2312"/>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28" w:hRule="atLeast"/>
          <w:jc w:val="center"/>
        </w:trPr>
        <w:tc>
          <w:tcPr>
            <w:tcW w:w="1018" w:type="dxa"/>
            <w:vAlign w:val="center"/>
          </w:tcPr>
          <w:p>
            <w:pPr>
              <w:pStyle w:val="10"/>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02</w:t>
            </w:r>
          </w:p>
        </w:tc>
        <w:tc>
          <w:tcPr>
            <w:tcW w:w="2789" w:type="dxa"/>
            <w:vAlign w:val="center"/>
          </w:tcPr>
          <w:p>
            <w:pPr>
              <w:pStyle w:val="10"/>
              <w:jc w:val="center"/>
              <w:rPr>
                <w:rFonts w:hint="eastAsia" w:ascii="仿宋_GB2312" w:hAnsi="仿宋_GB2312" w:eastAsia="仿宋_GB2312" w:cs="仿宋_GB2312"/>
                <w:sz w:val="24"/>
                <w:szCs w:val="24"/>
              </w:rPr>
            </w:pPr>
            <w:r>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t>对未按照规定完成造林任务行为的行政处罚</w:t>
            </w:r>
          </w:p>
        </w:tc>
        <w:tc>
          <w:tcPr>
            <w:tcW w:w="1759" w:type="dxa"/>
            <w:vAlign w:val="center"/>
          </w:tcPr>
          <w:p>
            <w:pPr>
              <w:pStyle w:val="10"/>
              <w:jc w:val="center"/>
              <w:rPr>
                <w:rFonts w:hint="eastAsia" w:ascii="仿宋_GB2312" w:hAnsi="仿宋_GB2312" w:eastAsia="仿宋_GB2312" w:cs="仿宋_GB2312"/>
                <w:sz w:val="24"/>
                <w:szCs w:val="24"/>
              </w:rPr>
            </w:pPr>
            <w:r>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t>行政处罚</w:t>
            </w:r>
          </w:p>
        </w:tc>
        <w:tc>
          <w:tcPr>
            <w:tcW w:w="4057" w:type="dxa"/>
            <w:vAlign w:val="center"/>
          </w:tcPr>
          <w:p>
            <w:pPr>
              <w:kinsoku/>
              <w:autoSpaceDE/>
              <w:autoSpaceDN w:val="0"/>
              <w:ind w:firstLine="480" w:firstLineChars="200"/>
              <w:jc w:val="left"/>
              <w:textAlignment w:val="center"/>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pPr>
            <w:r>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t>【法律】  《中华人民共和国森林法》（1984年9月20日第六届全国人民代表大会常务委员会第七次会议通过。2019年12月28日第十三届全国人民代表大会常务委员会第十五次会议修订）</w:t>
            </w:r>
          </w:p>
          <w:p>
            <w:pPr>
              <w:kinsoku/>
              <w:autoSpaceDE/>
              <w:autoSpaceDN w:val="0"/>
              <w:ind w:firstLine="480" w:firstLineChars="200"/>
              <w:jc w:val="left"/>
              <w:textAlignment w:val="center"/>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pPr>
            <w:r>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t>第七十九条　违反本法规定，未完成更新造林任务的，由县级以上人民政府林业主管部门责令限期完成；逾期未完成的，可以处未完成造林任务所需费用二倍以下的罚款；对直接负责的主管人员和其他直接责任人员，依法给予处分。</w:t>
            </w:r>
          </w:p>
          <w:p>
            <w:pPr>
              <w:kinsoku/>
              <w:autoSpaceDE/>
              <w:autoSpaceDN w:val="0"/>
              <w:ind w:firstLine="480" w:firstLineChars="200"/>
              <w:jc w:val="left"/>
              <w:textAlignment w:val="center"/>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pPr>
            <w:r>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t>【行政法规】  《中华人民共和国森林法实施条例》2000年1月29日国务院发布实施。根据2018年3月19日《国务院关于修改和废止部分行政法规的决定》（国务院第698号）第三次修改。</w:t>
            </w:r>
          </w:p>
          <w:p>
            <w:pPr>
              <w:kinsoku/>
              <w:autoSpaceDE/>
              <w:autoSpaceDN w:val="0"/>
              <w:ind w:firstLine="480" w:firstLineChars="200"/>
              <w:jc w:val="left"/>
              <w:textAlignment w:val="center"/>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pPr>
            <w:r>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t>第四十二条 有下列情形之一的，由县级以上人民政府林业主管部门责令限期完成造林任务；逾期未完成的，可以处应完成而未完成造林任务所需费用2倍以下的罚款；对直接负责的主管人员和其他直接责任人员，依法给予行政处分：</w:t>
            </w:r>
          </w:p>
          <w:p>
            <w:pPr>
              <w:kinsoku/>
              <w:autoSpaceDE/>
              <w:autoSpaceDN w:val="0"/>
              <w:ind w:firstLine="240" w:firstLineChars="100"/>
              <w:jc w:val="left"/>
              <w:textAlignment w:val="center"/>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pPr>
            <w:r>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t>（一）连续两年未完成更新造林任务的；</w:t>
            </w:r>
          </w:p>
          <w:p>
            <w:pPr>
              <w:kinsoku/>
              <w:autoSpaceDE/>
              <w:autoSpaceDN w:val="0"/>
              <w:ind w:firstLine="240" w:firstLineChars="100"/>
              <w:jc w:val="left"/>
              <w:textAlignment w:val="center"/>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pPr>
            <w:r>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t>（二）当年更新造林面积未达到应更新造林面积50％的；</w:t>
            </w:r>
          </w:p>
          <w:p>
            <w:pPr>
              <w:kinsoku/>
              <w:autoSpaceDE/>
              <w:autoSpaceDN w:val="0"/>
              <w:ind w:firstLine="240" w:firstLineChars="100"/>
              <w:jc w:val="left"/>
              <w:textAlignment w:val="center"/>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pPr>
            <w:r>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t>（三）除国家特别规定的干旱、半干旱地区外，更新造林当年成活率未达到85％的；</w:t>
            </w:r>
          </w:p>
          <w:p>
            <w:pPr>
              <w:pStyle w:val="10"/>
              <w:ind w:firstLine="240" w:firstLineChars="100"/>
              <w:jc w:val="left"/>
              <w:rPr>
                <w:rFonts w:hint="eastAsia" w:ascii="仿宋_GB2312" w:hAnsi="仿宋_GB2312" w:eastAsia="仿宋_GB2312" w:cs="仿宋_GB2312"/>
                <w:sz w:val="24"/>
                <w:szCs w:val="24"/>
              </w:rPr>
            </w:pPr>
            <w:r>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t>（四）植树造林责任单位未按照所在地县级人民政府的要求按时完成造林任务的。</w:t>
            </w:r>
          </w:p>
        </w:tc>
        <w:tc>
          <w:tcPr>
            <w:tcW w:w="1939" w:type="dxa"/>
            <w:vAlign w:val="center"/>
          </w:tcPr>
          <w:p>
            <w:pPr>
              <w:pStyle w:val="1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陵川县林业局</w:t>
            </w:r>
          </w:p>
        </w:tc>
        <w:tc>
          <w:tcPr>
            <w:tcW w:w="2028" w:type="dxa"/>
            <w:vAlign w:val="center"/>
          </w:tcPr>
          <w:p>
            <w:pPr>
              <w:pStyle w:val="10"/>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营林科</w:t>
            </w:r>
          </w:p>
        </w:tc>
        <w:tc>
          <w:tcPr>
            <w:tcW w:w="1084" w:type="dxa"/>
            <w:vAlign w:val="center"/>
          </w:tcPr>
          <w:p>
            <w:pPr>
              <w:pStyle w:val="10"/>
              <w:jc w:val="center"/>
              <w:rPr>
                <w:rFonts w:hint="eastAsia" w:ascii="仿宋_GB2312" w:hAnsi="仿宋_GB2312" w:eastAsia="仿宋_GB2312" w:cs="仿宋_GB2312"/>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8" w:hRule="atLeast"/>
          <w:jc w:val="center"/>
        </w:trPr>
        <w:tc>
          <w:tcPr>
            <w:tcW w:w="1018" w:type="dxa"/>
            <w:vAlign w:val="center"/>
          </w:tcPr>
          <w:p>
            <w:pPr>
              <w:pStyle w:val="10"/>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03</w:t>
            </w:r>
          </w:p>
        </w:tc>
        <w:tc>
          <w:tcPr>
            <w:tcW w:w="2789" w:type="dxa"/>
            <w:vAlign w:val="center"/>
          </w:tcPr>
          <w:p>
            <w:pPr>
              <w:pStyle w:val="10"/>
              <w:jc w:val="center"/>
              <w:rPr>
                <w:rFonts w:hint="eastAsia" w:ascii="仿宋_GB2312" w:hAnsi="仿宋_GB2312" w:eastAsia="仿宋_GB2312" w:cs="仿宋_GB2312"/>
                <w:sz w:val="24"/>
                <w:szCs w:val="24"/>
              </w:rPr>
            </w:pPr>
            <w:r>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t>对非法改变林地用途行为的行政处罚</w:t>
            </w:r>
          </w:p>
        </w:tc>
        <w:tc>
          <w:tcPr>
            <w:tcW w:w="1759" w:type="dxa"/>
            <w:vAlign w:val="center"/>
          </w:tcPr>
          <w:p>
            <w:pPr>
              <w:pStyle w:val="10"/>
              <w:jc w:val="center"/>
              <w:rPr>
                <w:rFonts w:hint="eastAsia" w:ascii="仿宋_GB2312" w:hAnsi="仿宋_GB2312" w:eastAsia="仿宋_GB2312" w:cs="仿宋_GB2312"/>
                <w:sz w:val="24"/>
                <w:szCs w:val="24"/>
              </w:rPr>
            </w:pPr>
            <w:r>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t>行政处罚</w:t>
            </w:r>
          </w:p>
        </w:tc>
        <w:tc>
          <w:tcPr>
            <w:tcW w:w="4057" w:type="dxa"/>
            <w:vAlign w:val="center"/>
          </w:tcPr>
          <w:p>
            <w:pPr>
              <w:kinsoku/>
              <w:autoSpaceDE/>
              <w:autoSpaceDN w:val="0"/>
              <w:ind w:firstLine="480" w:firstLineChars="200"/>
              <w:jc w:val="left"/>
              <w:textAlignment w:val="center"/>
              <w:rPr>
                <w:rFonts w:hint="eastAsia" w:ascii="仿宋_GB2312" w:hAnsi="仿宋_GB2312" w:eastAsia="仿宋_GB2312" w:cs="仿宋_GB2312"/>
                <w:b w:val="0"/>
                <w:bCs w:val="0"/>
                <w:i w:val="0"/>
                <w:snapToGrid/>
                <w:color w:val="000000" w:themeColor="text1"/>
                <w:sz w:val="24"/>
                <w:szCs w:val="24"/>
                <w:u w:val="none"/>
                <w:lang w:eastAsia="zh-CN"/>
                <w14:textFill>
                  <w14:solidFill>
                    <w14:schemeClr w14:val="tx1"/>
                  </w14:solidFill>
                </w14:textFill>
              </w:rPr>
            </w:pPr>
            <w:r>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t>【法律】  《中华人民共和国森林法》</w:t>
            </w:r>
            <w:r>
              <w:rPr>
                <w:rFonts w:hint="eastAsia" w:ascii="仿宋_GB2312" w:hAnsi="仿宋_GB2312" w:eastAsia="仿宋_GB2312" w:cs="仿宋_GB2312"/>
                <w:b w:val="0"/>
                <w:bCs w:val="0"/>
                <w:i w:val="0"/>
                <w:snapToGrid/>
                <w:color w:val="000000" w:themeColor="text1"/>
                <w:sz w:val="24"/>
                <w:szCs w:val="24"/>
                <w:u w:val="none"/>
                <w:lang w:eastAsia="zh-CN"/>
                <w14:textFill>
                  <w14:solidFill>
                    <w14:schemeClr w14:val="tx1"/>
                  </w14:solidFill>
                </w14:textFill>
              </w:rPr>
              <w:t>（1984年9月20日第六届全国人民代表大会常务委员会第七次会议通过。2019年12月2</w:t>
            </w:r>
            <w:r>
              <w:rPr>
                <w:rFonts w:hint="eastAsia" w:ascii="仿宋_GB2312" w:hAnsi="仿宋_GB2312" w:eastAsia="仿宋_GB2312" w:cs="仿宋_GB2312"/>
                <w:b w:val="0"/>
                <w:bCs w:val="0"/>
                <w:i w:val="0"/>
                <w:snapToGrid/>
                <w:color w:val="000000" w:themeColor="text1"/>
                <w:sz w:val="24"/>
                <w:szCs w:val="24"/>
                <w:u w:val="none"/>
                <w:lang w:val="en-US" w:eastAsia="zh-CN"/>
                <w14:textFill>
                  <w14:solidFill>
                    <w14:schemeClr w14:val="tx1"/>
                  </w14:solidFill>
                </w14:textFill>
              </w:rPr>
              <w:t>8</w:t>
            </w:r>
            <w:r>
              <w:rPr>
                <w:rFonts w:hint="eastAsia" w:ascii="仿宋_GB2312" w:hAnsi="仿宋_GB2312" w:eastAsia="仿宋_GB2312" w:cs="仿宋_GB2312"/>
                <w:b w:val="0"/>
                <w:bCs w:val="0"/>
                <w:i w:val="0"/>
                <w:snapToGrid/>
                <w:color w:val="000000" w:themeColor="text1"/>
                <w:sz w:val="24"/>
                <w:szCs w:val="24"/>
                <w:u w:val="none"/>
                <w:lang w:eastAsia="zh-CN"/>
                <w14:textFill>
                  <w14:solidFill>
                    <w14:schemeClr w14:val="tx1"/>
                  </w14:solidFill>
                </w14:textFill>
              </w:rPr>
              <w:t>日第十三届全国人民代表大会常务委员会第十五次会议修订）</w:t>
            </w:r>
          </w:p>
          <w:p>
            <w:pPr>
              <w:kinsoku/>
              <w:autoSpaceDE/>
              <w:autoSpaceDN w:val="0"/>
              <w:jc w:val="left"/>
              <w:textAlignment w:val="center"/>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pPr>
          </w:p>
          <w:p>
            <w:pPr>
              <w:kinsoku/>
              <w:autoSpaceDE/>
              <w:autoSpaceDN w:val="0"/>
              <w:ind w:firstLine="480" w:firstLineChars="200"/>
              <w:jc w:val="left"/>
              <w:textAlignment w:val="center"/>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pPr>
            <w:r>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t>第七十三条　违反本法规定，未经县级以上人民政府林业主管部门审核同意，擅自改变林地用途的，由县级以上人民政府林业主管部门责令限期恢复植被和林业生产条件，可以处恢复植被和林业生产条件所需费用三倍以下的罚款。</w:t>
            </w:r>
          </w:p>
          <w:p>
            <w:pPr>
              <w:kinsoku/>
              <w:autoSpaceDE/>
              <w:autoSpaceDN w:val="0"/>
              <w:ind w:firstLine="480" w:firstLineChars="200"/>
              <w:jc w:val="left"/>
              <w:textAlignment w:val="center"/>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pPr>
            <w:r>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t>虽经县级以上人民政府林业主管部门审核同意，但未办理建设用地审批手续擅自占用林地的，依照《中华人民共和国土地管理法》的有关规定处罚。</w:t>
            </w:r>
          </w:p>
          <w:p>
            <w:pPr>
              <w:pStyle w:val="10"/>
              <w:ind w:firstLine="480"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t>在临时使用的林地上修建永久性建筑物，或者临时使用林地期满后一年内未恢复植被或者林业生产条件的，依照本条第一款规定处罚。</w:t>
            </w:r>
          </w:p>
        </w:tc>
        <w:tc>
          <w:tcPr>
            <w:tcW w:w="1939" w:type="dxa"/>
            <w:vAlign w:val="center"/>
          </w:tcPr>
          <w:p>
            <w:pPr>
              <w:pStyle w:val="1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陵川县林业局</w:t>
            </w:r>
          </w:p>
        </w:tc>
        <w:tc>
          <w:tcPr>
            <w:tcW w:w="2028" w:type="dxa"/>
            <w:vAlign w:val="center"/>
          </w:tcPr>
          <w:p>
            <w:pPr>
              <w:pStyle w:val="10"/>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资源科</w:t>
            </w:r>
          </w:p>
        </w:tc>
        <w:tc>
          <w:tcPr>
            <w:tcW w:w="1084" w:type="dxa"/>
            <w:vAlign w:val="center"/>
          </w:tcPr>
          <w:p>
            <w:pPr>
              <w:pStyle w:val="10"/>
              <w:jc w:val="center"/>
              <w:rPr>
                <w:rFonts w:hint="eastAsia" w:ascii="仿宋_GB2312" w:hAnsi="仿宋_GB2312" w:eastAsia="仿宋_GB2312" w:cs="仿宋_GB2312"/>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8" w:hRule="atLeast"/>
          <w:jc w:val="center"/>
        </w:trPr>
        <w:tc>
          <w:tcPr>
            <w:tcW w:w="1018" w:type="dxa"/>
            <w:vAlign w:val="center"/>
          </w:tcPr>
          <w:p>
            <w:pPr>
              <w:pStyle w:val="10"/>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04</w:t>
            </w:r>
          </w:p>
        </w:tc>
        <w:tc>
          <w:tcPr>
            <w:tcW w:w="2789" w:type="dxa"/>
            <w:vAlign w:val="center"/>
          </w:tcPr>
          <w:p>
            <w:pPr>
              <w:pStyle w:val="10"/>
              <w:jc w:val="center"/>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pPr>
            <w:r>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t>对非法改变林地行为的行政处罚</w:t>
            </w:r>
          </w:p>
        </w:tc>
        <w:tc>
          <w:tcPr>
            <w:tcW w:w="1759" w:type="dxa"/>
            <w:vAlign w:val="center"/>
          </w:tcPr>
          <w:p>
            <w:pPr>
              <w:pStyle w:val="10"/>
              <w:jc w:val="center"/>
              <w:rPr>
                <w:rFonts w:hint="eastAsia" w:ascii="仿宋_GB2312" w:hAnsi="仿宋_GB2312" w:eastAsia="仿宋_GB2312" w:cs="仿宋_GB2312"/>
                <w:sz w:val="24"/>
                <w:szCs w:val="24"/>
              </w:rPr>
            </w:pPr>
            <w:r>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t>行政处罚</w:t>
            </w:r>
          </w:p>
        </w:tc>
        <w:tc>
          <w:tcPr>
            <w:tcW w:w="4057" w:type="dxa"/>
            <w:vAlign w:val="center"/>
          </w:tcPr>
          <w:p>
            <w:pPr>
              <w:kinsoku/>
              <w:autoSpaceDE/>
              <w:autoSpaceDN w:val="0"/>
              <w:ind w:firstLine="480" w:firstLineChars="200"/>
              <w:jc w:val="left"/>
              <w:textAlignment w:val="center"/>
              <w:rPr>
                <w:rFonts w:hint="eastAsia" w:ascii="仿宋_GB2312" w:hAnsi="仿宋_GB2312" w:eastAsia="仿宋_GB2312" w:cs="仿宋_GB2312"/>
                <w:b w:val="0"/>
                <w:bCs w:val="0"/>
                <w:i w:val="0"/>
                <w:snapToGrid/>
                <w:color w:val="000000" w:themeColor="text1"/>
                <w:sz w:val="24"/>
                <w:szCs w:val="24"/>
                <w:u w:val="none"/>
                <w:lang w:eastAsia="zh-CN"/>
                <w14:textFill>
                  <w14:solidFill>
                    <w14:schemeClr w14:val="tx1"/>
                  </w14:solidFill>
                </w14:textFill>
              </w:rPr>
            </w:pPr>
            <w:r>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t>【法律】  《中华人民共和国森林法》</w:t>
            </w:r>
            <w:r>
              <w:rPr>
                <w:rFonts w:hint="eastAsia" w:ascii="仿宋_GB2312" w:hAnsi="仿宋_GB2312" w:eastAsia="仿宋_GB2312" w:cs="仿宋_GB2312"/>
                <w:b w:val="0"/>
                <w:bCs w:val="0"/>
                <w:i w:val="0"/>
                <w:snapToGrid/>
                <w:color w:val="000000" w:themeColor="text1"/>
                <w:sz w:val="24"/>
                <w:szCs w:val="24"/>
                <w:u w:val="none"/>
                <w:lang w:eastAsia="zh-CN"/>
                <w14:textFill>
                  <w14:solidFill>
                    <w14:schemeClr w14:val="tx1"/>
                  </w14:solidFill>
                </w14:textFill>
              </w:rPr>
              <w:t>（1984年9月20日第六届全国人民代表大会常务委员会第七次会议通过。2019年12月2</w:t>
            </w:r>
            <w:r>
              <w:rPr>
                <w:rFonts w:hint="eastAsia" w:ascii="仿宋_GB2312" w:hAnsi="仿宋_GB2312" w:eastAsia="仿宋_GB2312" w:cs="仿宋_GB2312"/>
                <w:b w:val="0"/>
                <w:bCs w:val="0"/>
                <w:i w:val="0"/>
                <w:snapToGrid/>
                <w:color w:val="000000" w:themeColor="text1"/>
                <w:sz w:val="24"/>
                <w:szCs w:val="24"/>
                <w:u w:val="none"/>
                <w:lang w:val="en-US" w:eastAsia="zh-CN"/>
                <w14:textFill>
                  <w14:solidFill>
                    <w14:schemeClr w14:val="tx1"/>
                  </w14:solidFill>
                </w14:textFill>
              </w:rPr>
              <w:t>8</w:t>
            </w:r>
            <w:r>
              <w:rPr>
                <w:rFonts w:hint="eastAsia" w:ascii="仿宋_GB2312" w:hAnsi="仿宋_GB2312" w:eastAsia="仿宋_GB2312" w:cs="仿宋_GB2312"/>
                <w:b w:val="0"/>
                <w:bCs w:val="0"/>
                <w:i w:val="0"/>
                <w:snapToGrid/>
                <w:color w:val="000000" w:themeColor="text1"/>
                <w:sz w:val="24"/>
                <w:szCs w:val="24"/>
                <w:u w:val="none"/>
                <w:lang w:eastAsia="zh-CN"/>
                <w14:textFill>
                  <w14:solidFill>
                    <w14:schemeClr w14:val="tx1"/>
                  </w14:solidFill>
                </w14:textFill>
              </w:rPr>
              <w:t>日第十三届全国人民代表大会常务委员会第十五次会议修订）</w:t>
            </w:r>
          </w:p>
          <w:p>
            <w:pPr>
              <w:kinsoku/>
              <w:autoSpaceDE/>
              <w:autoSpaceDN w:val="0"/>
              <w:jc w:val="left"/>
              <w:textAlignment w:val="center"/>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pPr>
          </w:p>
          <w:p>
            <w:pPr>
              <w:kinsoku/>
              <w:autoSpaceDE/>
              <w:autoSpaceDN w:val="0"/>
              <w:jc w:val="left"/>
              <w:textAlignment w:val="center"/>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pPr>
            <w:r>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t xml:space="preserve">    第七十三条　违反本法规定，未经县级以上人民政府林业主管部门审核同意，擅自改变林地用途的，由县级以上人民政府林业主管部门责令限期恢复植被和林业生产条件，可以处恢复植被和林业生产条件所需费用三倍以下的罚款。</w:t>
            </w:r>
          </w:p>
          <w:p>
            <w:pPr>
              <w:kinsoku/>
              <w:autoSpaceDE/>
              <w:autoSpaceDN w:val="0"/>
              <w:ind w:firstLine="480" w:firstLineChars="200"/>
              <w:jc w:val="left"/>
              <w:textAlignment w:val="center"/>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pPr>
            <w:r>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t>虽经县级以上人民政府林业主管部门审核同意，但未办理建设用地审批手续擅自占用林地的，依照《中华人民共和国土地管理法》的有关规定处罚。</w:t>
            </w:r>
          </w:p>
          <w:p>
            <w:pPr>
              <w:pStyle w:val="10"/>
              <w:ind w:firstLine="480" w:firstLineChars="200"/>
              <w:jc w:val="left"/>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pPr>
            <w:r>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t>在临时使用的林地上修建永久性建筑物，或者临时使用林地期满后一年内未恢复植被或者林业生产条件的，依照本条第一款规定处罚</w:t>
            </w:r>
          </w:p>
        </w:tc>
        <w:tc>
          <w:tcPr>
            <w:tcW w:w="1939" w:type="dxa"/>
            <w:vAlign w:val="center"/>
          </w:tcPr>
          <w:p>
            <w:pPr>
              <w:pStyle w:val="1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陵川县林业局</w:t>
            </w:r>
          </w:p>
        </w:tc>
        <w:tc>
          <w:tcPr>
            <w:tcW w:w="2028" w:type="dxa"/>
            <w:vAlign w:val="center"/>
          </w:tcPr>
          <w:p>
            <w:pPr>
              <w:pStyle w:val="10"/>
              <w:jc w:val="center"/>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pPr>
            <w:r>
              <w:rPr>
                <w:rFonts w:hint="eastAsia" w:ascii="仿宋_GB2312" w:hAnsi="仿宋_GB2312" w:eastAsia="仿宋_GB2312" w:cs="仿宋_GB2312"/>
                <w:sz w:val="24"/>
                <w:szCs w:val="24"/>
                <w:lang w:val="en-US" w:eastAsia="zh-CN"/>
              </w:rPr>
              <w:t>资源科</w:t>
            </w:r>
          </w:p>
        </w:tc>
        <w:tc>
          <w:tcPr>
            <w:tcW w:w="1084" w:type="dxa"/>
            <w:vAlign w:val="center"/>
          </w:tcPr>
          <w:p>
            <w:pPr>
              <w:pStyle w:val="10"/>
              <w:jc w:val="center"/>
              <w:rPr>
                <w:rFonts w:hint="eastAsia" w:ascii="仿宋_GB2312" w:hAnsi="仿宋_GB2312" w:eastAsia="仿宋_GB2312" w:cs="仿宋_GB2312"/>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23" w:hRule="atLeast"/>
          <w:jc w:val="center"/>
        </w:trPr>
        <w:tc>
          <w:tcPr>
            <w:tcW w:w="1018" w:type="dxa"/>
            <w:vAlign w:val="center"/>
          </w:tcPr>
          <w:p>
            <w:pPr>
              <w:pStyle w:val="10"/>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05</w:t>
            </w:r>
          </w:p>
        </w:tc>
        <w:tc>
          <w:tcPr>
            <w:tcW w:w="2789" w:type="dxa"/>
            <w:vAlign w:val="center"/>
          </w:tcPr>
          <w:p>
            <w:pPr>
              <w:pStyle w:val="10"/>
              <w:jc w:val="center"/>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pPr>
            <w:r>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t>非法出售、收购、运输、携带国家或者地方重点保护野生动物或者其产品的处罚</w:t>
            </w:r>
          </w:p>
        </w:tc>
        <w:tc>
          <w:tcPr>
            <w:tcW w:w="1759" w:type="dxa"/>
            <w:vAlign w:val="center"/>
          </w:tcPr>
          <w:p>
            <w:pPr>
              <w:pStyle w:val="10"/>
              <w:jc w:val="center"/>
              <w:rPr>
                <w:rFonts w:hint="eastAsia" w:ascii="仿宋_GB2312" w:hAnsi="仿宋_GB2312" w:eastAsia="仿宋_GB2312" w:cs="仿宋_GB2312"/>
                <w:sz w:val="24"/>
                <w:szCs w:val="24"/>
              </w:rPr>
            </w:pPr>
            <w:r>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t>行政处罚</w:t>
            </w:r>
          </w:p>
        </w:tc>
        <w:tc>
          <w:tcPr>
            <w:tcW w:w="4057" w:type="dxa"/>
            <w:vAlign w:val="center"/>
          </w:tcPr>
          <w:p>
            <w:pPr>
              <w:kinsoku/>
              <w:autoSpaceDE/>
              <w:autoSpaceDN w:val="0"/>
              <w:ind w:firstLine="480" w:firstLineChars="200"/>
              <w:jc w:val="left"/>
              <w:textAlignment w:val="center"/>
              <w:rPr>
                <w:rFonts w:hint="default"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pPr>
            <w:r>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t>【法律】  《中华人民共和国野生动物保护法》（经1988年11月8日七届全国人大常委会第4次会议修订通过。2022年12月30日，〈中华人民共和国野生动物保护法〉已由中华人民共和国第十三届全国人民代表大会常务委员会第三十八次会议修订通过,自2023年5月1日起施行）。</w:t>
            </w:r>
          </w:p>
          <w:p>
            <w:pPr>
              <w:kinsoku/>
              <w:autoSpaceDE/>
              <w:autoSpaceDN w:val="0"/>
              <w:ind w:firstLine="480" w:firstLineChars="200"/>
              <w:jc w:val="left"/>
              <w:textAlignment w:val="center"/>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pPr>
            <w:r>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t>第五十二条　违反本法第二十八条第一款和第二款、第二十九条第一款、第三十四条第一款规定，未经批准、未取得或者未按照规定使用专用标识，或者未持有、未附有人工繁育许可证、批准文件的副本或者专用标识出售、购买、利用、运输、携带、寄递国家重点保护野生动物及其制品或者依照本法第二十九条第二款规定调出国家重点保护野生动物名录的野生动物及其制品的，由县级以上人民政府野生动物保护主管部门和市场监督管理部门按照职责分工没收野生动物及其制品和违法所得，责令关闭违法经营场所，并处野生动物及其制品价值二倍以上二十倍以下罚款；情节严重的，吊销人工繁育许可证、撤销批准文件、收回专用标识；构成犯罪的，依法追究刑事责任。</w:t>
            </w:r>
          </w:p>
          <w:p>
            <w:pPr>
              <w:kinsoku/>
              <w:autoSpaceDE/>
              <w:autoSpaceDN w:val="0"/>
              <w:ind w:firstLine="480" w:firstLineChars="200"/>
              <w:jc w:val="left"/>
              <w:textAlignment w:val="center"/>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pPr>
            <w:r>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t>违反本法第二十八条第三款、第二十九条第一款、第三十四条第二款规定，未持有合法来源证明或者专用标识出售、利用、运输、携带、寄递有重要生态、科学、社会价值的陆生野生动物、地方重点保护野生动物或者依照本法第二十九条第二款规定调出有重要生态、科学、社会价值的陆生野生动物名录的野生动物及其制品的，由县级以上地方人民政府野生动物保护主管部门和市场监督管理部门按照职责分工没收野生动物，并处野生动物价值一倍以上十倍以下罚款；构成犯罪的，依法追究刑事责任。</w:t>
            </w:r>
          </w:p>
          <w:p>
            <w:pPr>
              <w:pStyle w:val="10"/>
              <w:ind w:firstLine="480" w:firstLineChars="200"/>
              <w:jc w:val="left"/>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pPr>
            <w:r>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t>违反本法第三十四条第四款规定，铁路、道路、水运、民航、邮政、快递等企业未按照规定查验或者承运、寄递野生动物及其制品的，由交通运输、铁路监督管理、民用航空、邮政管理等相关主管部门按照职责分工没收违法所得，并处违法所得一倍以上五倍以下罚款；情节严重的，吊销经营许可证。</w:t>
            </w:r>
          </w:p>
        </w:tc>
        <w:tc>
          <w:tcPr>
            <w:tcW w:w="1939" w:type="dxa"/>
            <w:vAlign w:val="center"/>
          </w:tcPr>
          <w:p>
            <w:pPr>
              <w:pStyle w:val="1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陵川县林业局</w:t>
            </w:r>
          </w:p>
        </w:tc>
        <w:tc>
          <w:tcPr>
            <w:tcW w:w="2028" w:type="dxa"/>
            <w:vAlign w:val="center"/>
          </w:tcPr>
          <w:p>
            <w:pPr>
              <w:pStyle w:val="10"/>
              <w:jc w:val="center"/>
              <w:rPr>
                <w:rFonts w:hint="eastAsia" w:ascii="仿宋_GB2312" w:hAnsi="仿宋_GB2312" w:eastAsia="仿宋_GB2312" w:cs="仿宋_GB2312"/>
                <w:sz w:val="24"/>
                <w:szCs w:val="24"/>
              </w:rPr>
            </w:pPr>
            <w:r>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t>自然地保护科</w:t>
            </w:r>
          </w:p>
        </w:tc>
        <w:tc>
          <w:tcPr>
            <w:tcW w:w="1084" w:type="dxa"/>
            <w:vAlign w:val="center"/>
          </w:tcPr>
          <w:p>
            <w:pPr>
              <w:pStyle w:val="10"/>
              <w:jc w:val="center"/>
              <w:rPr>
                <w:rFonts w:hint="eastAsia" w:ascii="仿宋_GB2312" w:hAnsi="仿宋_GB2312" w:eastAsia="仿宋_GB2312" w:cs="仿宋_GB2312"/>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23" w:hRule="atLeast"/>
          <w:jc w:val="center"/>
        </w:trPr>
        <w:tc>
          <w:tcPr>
            <w:tcW w:w="1018" w:type="dxa"/>
            <w:vAlign w:val="center"/>
          </w:tcPr>
          <w:p>
            <w:pPr>
              <w:pStyle w:val="10"/>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06</w:t>
            </w:r>
          </w:p>
        </w:tc>
        <w:tc>
          <w:tcPr>
            <w:tcW w:w="2789" w:type="dxa"/>
            <w:vAlign w:val="center"/>
          </w:tcPr>
          <w:p>
            <w:pPr>
              <w:pStyle w:val="10"/>
              <w:jc w:val="center"/>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pPr>
            <w:r>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t>对未取得驯养繁殖许可证或者超越驯养繁殖许可证规定范围驯养繁殖国家重点保护野生动物的处罚</w:t>
            </w:r>
          </w:p>
        </w:tc>
        <w:tc>
          <w:tcPr>
            <w:tcW w:w="1759" w:type="dxa"/>
            <w:vAlign w:val="center"/>
          </w:tcPr>
          <w:p>
            <w:pPr>
              <w:pStyle w:val="10"/>
              <w:jc w:val="center"/>
              <w:rPr>
                <w:rFonts w:hint="eastAsia" w:ascii="仿宋_GB2312" w:hAnsi="仿宋_GB2312" w:eastAsia="仿宋_GB2312" w:cs="仿宋_GB2312"/>
                <w:sz w:val="24"/>
                <w:szCs w:val="24"/>
              </w:rPr>
            </w:pPr>
            <w:r>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t>行政处罚</w:t>
            </w:r>
          </w:p>
        </w:tc>
        <w:tc>
          <w:tcPr>
            <w:tcW w:w="4057" w:type="dxa"/>
            <w:vAlign w:val="center"/>
          </w:tcPr>
          <w:p>
            <w:pPr>
              <w:kinsoku/>
              <w:autoSpaceDE/>
              <w:autoSpaceDN w:val="0"/>
              <w:ind w:firstLine="480" w:firstLineChars="200"/>
              <w:jc w:val="left"/>
              <w:textAlignment w:val="center"/>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pPr>
            <w:r>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t>【法律】  《中华人民共和国野生动物保护法》（经1988年11月8日七届全国人大常委会第4次会议修订通过。2022年12月30日，〈中华人民共和国野生动物保护法〉已由中华人民共和国第十三届全国人民代表大会常务委员会第三十八次会议修订通过，自2023年5月1日起施行）。</w:t>
            </w:r>
          </w:p>
          <w:p>
            <w:pPr>
              <w:kinsoku/>
              <w:autoSpaceDE/>
              <w:autoSpaceDN w:val="0"/>
              <w:jc w:val="left"/>
              <w:textAlignment w:val="center"/>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pPr>
            <w:r>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t xml:space="preserve">    第五十一条　违反本法第二十五条第二款规定，未取得人工繁育许可证，繁育国家重点保护野生动物或者依照本法第二十九条第二款规定调出国家重点保护野生动物名录的野生动物的，由县级以上人民政府野生动物保护主管部门没收野生动物及其制品，并处野生动物及其制品价值一倍以上十倍以下罚款。</w:t>
            </w:r>
          </w:p>
          <w:p>
            <w:pPr>
              <w:pStyle w:val="10"/>
              <w:ind w:firstLine="480" w:firstLineChars="200"/>
              <w:jc w:val="left"/>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pPr>
            <w:r>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t xml:space="preserve">违反本法第二十五条第三款规定，人工繁育有重要生态、科学、社会价值的陆生野生动物或者依照本法第二十九条第二款规定调出有重要生态、科学、社会价值的陆生野生动物名录的野生动物未备案的，由县级人民政府野生动物保护主管部门责令限期改正；逾期不改正的，处五百元以上二千元以下罚款。 </w:t>
            </w:r>
          </w:p>
        </w:tc>
        <w:tc>
          <w:tcPr>
            <w:tcW w:w="1939" w:type="dxa"/>
            <w:vAlign w:val="center"/>
          </w:tcPr>
          <w:p>
            <w:pPr>
              <w:pStyle w:val="1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陵川县林业局</w:t>
            </w:r>
          </w:p>
        </w:tc>
        <w:tc>
          <w:tcPr>
            <w:tcW w:w="2028" w:type="dxa"/>
            <w:vAlign w:val="center"/>
          </w:tcPr>
          <w:p>
            <w:pPr>
              <w:pStyle w:val="10"/>
              <w:jc w:val="center"/>
              <w:rPr>
                <w:rFonts w:hint="eastAsia" w:ascii="仿宋_GB2312" w:hAnsi="仿宋_GB2312" w:eastAsia="仿宋_GB2312" w:cs="仿宋_GB2312"/>
                <w:sz w:val="24"/>
                <w:szCs w:val="24"/>
              </w:rPr>
            </w:pPr>
            <w:r>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t>自然地保护科</w:t>
            </w:r>
          </w:p>
        </w:tc>
        <w:tc>
          <w:tcPr>
            <w:tcW w:w="1084" w:type="dxa"/>
            <w:vAlign w:val="center"/>
          </w:tcPr>
          <w:p>
            <w:pPr>
              <w:pStyle w:val="10"/>
              <w:jc w:val="center"/>
              <w:rPr>
                <w:rFonts w:hint="eastAsia" w:ascii="仿宋_GB2312" w:hAnsi="仿宋_GB2312" w:eastAsia="仿宋_GB2312" w:cs="仿宋_GB2312"/>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23" w:hRule="atLeast"/>
          <w:jc w:val="center"/>
        </w:trPr>
        <w:tc>
          <w:tcPr>
            <w:tcW w:w="1018" w:type="dxa"/>
            <w:vAlign w:val="center"/>
          </w:tcPr>
          <w:p>
            <w:pPr>
              <w:pStyle w:val="10"/>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07</w:t>
            </w:r>
          </w:p>
        </w:tc>
        <w:tc>
          <w:tcPr>
            <w:tcW w:w="2789" w:type="dxa"/>
            <w:vAlign w:val="center"/>
          </w:tcPr>
          <w:p>
            <w:pPr>
              <w:pStyle w:val="10"/>
              <w:jc w:val="center"/>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pPr>
            <w:r>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t>对造成森林失火行为的行政处罚</w:t>
            </w:r>
          </w:p>
        </w:tc>
        <w:tc>
          <w:tcPr>
            <w:tcW w:w="1759" w:type="dxa"/>
            <w:vAlign w:val="center"/>
          </w:tcPr>
          <w:p>
            <w:pPr>
              <w:pStyle w:val="10"/>
              <w:jc w:val="center"/>
              <w:rPr>
                <w:rFonts w:hint="eastAsia" w:ascii="仿宋_GB2312" w:hAnsi="仿宋_GB2312" w:eastAsia="仿宋_GB2312" w:cs="仿宋_GB2312"/>
                <w:sz w:val="24"/>
                <w:szCs w:val="24"/>
              </w:rPr>
            </w:pPr>
            <w:r>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t>行政处罚</w:t>
            </w:r>
          </w:p>
        </w:tc>
        <w:tc>
          <w:tcPr>
            <w:tcW w:w="4057" w:type="dxa"/>
            <w:vAlign w:val="center"/>
          </w:tcPr>
          <w:p>
            <w:pPr>
              <w:kinsoku/>
              <w:autoSpaceDE/>
              <w:autoSpaceDN w:val="0"/>
              <w:ind w:firstLine="480" w:firstLineChars="200"/>
              <w:jc w:val="left"/>
              <w:textAlignment w:val="center"/>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pPr>
            <w:r>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t>【行政法规】  《森林防火条例》（自2009年1月1日起施行，国务院令541号）</w:t>
            </w:r>
          </w:p>
          <w:p>
            <w:pPr>
              <w:pStyle w:val="10"/>
              <w:jc w:val="left"/>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pPr>
            <w:r>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t xml:space="preserve">    第五十三条　违反本条例规定，造成森林火灾，构成犯罪的，依法追究刑事责任；尚不构成犯罪的，除依照本条例第四十八条、第四十九条、第五十条、第五十一条、第五十二条的规定追究法律责任外，县级以上地方人民政府林业主管部门可以责令责任人补种树木。</w:t>
            </w:r>
          </w:p>
        </w:tc>
        <w:tc>
          <w:tcPr>
            <w:tcW w:w="1939" w:type="dxa"/>
            <w:vAlign w:val="center"/>
          </w:tcPr>
          <w:p>
            <w:pPr>
              <w:pStyle w:val="1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陵川县林业局</w:t>
            </w:r>
          </w:p>
        </w:tc>
        <w:tc>
          <w:tcPr>
            <w:tcW w:w="2028" w:type="dxa"/>
            <w:vAlign w:val="center"/>
          </w:tcPr>
          <w:p>
            <w:pPr>
              <w:pStyle w:val="10"/>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防火办</w:t>
            </w:r>
          </w:p>
        </w:tc>
        <w:tc>
          <w:tcPr>
            <w:tcW w:w="1084" w:type="dxa"/>
            <w:vAlign w:val="center"/>
          </w:tcPr>
          <w:p>
            <w:pPr>
              <w:pStyle w:val="10"/>
              <w:jc w:val="center"/>
              <w:rPr>
                <w:rFonts w:hint="eastAsia" w:ascii="仿宋_GB2312" w:hAnsi="仿宋_GB2312" w:eastAsia="仿宋_GB2312" w:cs="仿宋_GB2312"/>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23" w:hRule="atLeast"/>
          <w:jc w:val="center"/>
        </w:trPr>
        <w:tc>
          <w:tcPr>
            <w:tcW w:w="1018" w:type="dxa"/>
            <w:vAlign w:val="center"/>
          </w:tcPr>
          <w:p>
            <w:pPr>
              <w:pStyle w:val="10"/>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08</w:t>
            </w:r>
          </w:p>
        </w:tc>
        <w:tc>
          <w:tcPr>
            <w:tcW w:w="2789" w:type="dxa"/>
            <w:vAlign w:val="center"/>
          </w:tcPr>
          <w:p>
            <w:pPr>
              <w:pStyle w:val="10"/>
              <w:jc w:val="center"/>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pPr>
            <w:r>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t>用带有危险性病虫害的林木种苗进行育苗或者造林、发生森林病虫害不除治或除治不力，造成森林病虫害蔓延成灾、隐瞒或者虚报森林病虫害情况，造成森林病虫害蔓延成灾</w:t>
            </w:r>
          </w:p>
        </w:tc>
        <w:tc>
          <w:tcPr>
            <w:tcW w:w="1759" w:type="dxa"/>
            <w:vAlign w:val="center"/>
          </w:tcPr>
          <w:p>
            <w:pPr>
              <w:pStyle w:val="10"/>
              <w:jc w:val="center"/>
              <w:rPr>
                <w:rFonts w:hint="eastAsia" w:ascii="仿宋_GB2312" w:hAnsi="仿宋_GB2312" w:eastAsia="仿宋_GB2312" w:cs="仿宋_GB2312"/>
                <w:sz w:val="24"/>
                <w:szCs w:val="24"/>
              </w:rPr>
            </w:pPr>
            <w:r>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t>行政处罚</w:t>
            </w:r>
          </w:p>
        </w:tc>
        <w:tc>
          <w:tcPr>
            <w:tcW w:w="4057" w:type="dxa"/>
            <w:vAlign w:val="center"/>
          </w:tcPr>
          <w:p>
            <w:pPr>
              <w:kinsoku/>
              <w:autoSpaceDE/>
              <w:autoSpaceDN w:val="0"/>
              <w:ind w:firstLine="480" w:firstLineChars="200"/>
              <w:jc w:val="left"/>
              <w:textAlignment w:val="center"/>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pPr>
            <w:r>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t xml:space="preserve">【行政法规】  《森林病虫害防治条例》（1989年11月17日国务院第50次常务会议通过，1989年12月18日中华人民共和国国务院令第46号自发布之日起施行） </w:t>
            </w:r>
          </w:p>
          <w:p>
            <w:pPr>
              <w:kinsoku/>
              <w:autoSpaceDE/>
              <w:autoSpaceDN w:val="0"/>
              <w:jc w:val="left"/>
              <w:textAlignment w:val="center"/>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pPr>
            <w:r>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t xml:space="preserve">    第二十二条 有下列行为之一的，责令限期除治、赔偿损失，可以并处100元至2000元的罚款。</w:t>
            </w:r>
          </w:p>
          <w:p>
            <w:pPr>
              <w:kinsoku/>
              <w:autoSpaceDE/>
              <w:autoSpaceDN w:val="0"/>
              <w:jc w:val="left"/>
              <w:textAlignment w:val="center"/>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pPr>
            <w:r>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t xml:space="preserve">  （一）用带有危险性病虫害的林木种苗进行育苗或者造林的；</w:t>
            </w:r>
          </w:p>
          <w:p>
            <w:pPr>
              <w:kinsoku/>
              <w:autoSpaceDE/>
              <w:autoSpaceDN w:val="0"/>
              <w:jc w:val="left"/>
              <w:textAlignment w:val="center"/>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pPr>
            <w:r>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t xml:space="preserve">  （二）发生森林病虫害不除治或者除治不力，造成森林病虫害蔓延成灾的；</w:t>
            </w:r>
          </w:p>
          <w:p>
            <w:pPr>
              <w:kinsoku/>
              <w:autoSpaceDE/>
              <w:autoSpaceDN w:val="0"/>
              <w:ind w:firstLine="240" w:firstLineChars="100"/>
              <w:jc w:val="left"/>
              <w:textAlignment w:val="center"/>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pPr>
            <w:r>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t>（三）隐瞒或者虚报森林病虫害情况，造成森林病虫害蔓延成灾的。</w:t>
            </w:r>
          </w:p>
          <w:p>
            <w:pPr>
              <w:kinsoku/>
              <w:autoSpaceDE/>
              <w:autoSpaceDN w:val="0"/>
              <w:jc w:val="left"/>
              <w:textAlignment w:val="center"/>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pPr>
            <w:r>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t xml:space="preserve">【政府规章】  《山西省森林病虫害防治实施办法》（1997年10月5日省人民政府令88号发布，自发布之日起施行。根据2011年11月18日省人民政府令第231号《山西省人民政府关于修改部分规章的决定》修改）  </w:t>
            </w:r>
          </w:p>
          <w:p>
            <w:pPr>
              <w:kinsoku/>
              <w:autoSpaceDE/>
              <w:autoSpaceDN w:val="0"/>
              <w:jc w:val="left"/>
              <w:textAlignment w:val="center"/>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pPr>
            <w:r>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t xml:space="preserve">    第十七条 违反本办法，有下列行为之一的单位和个人，由县级以上林业行政主管部门或其委托单位责令限期除治、赔偿损失，可并处100元以上2000元以下罚款。</w:t>
            </w:r>
          </w:p>
          <w:p>
            <w:pPr>
              <w:kinsoku/>
              <w:autoSpaceDE/>
              <w:autoSpaceDN w:val="0"/>
              <w:jc w:val="left"/>
              <w:textAlignment w:val="center"/>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pPr>
            <w:r>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t xml:space="preserve">    （一）用带有危险性病虫害的林木、苗木或其它繁殖材料进行育苗或者造林的；</w:t>
            </w:r>
          </w:p>
          <w:p>
            <w:pPr>
              <w:kinsoku/>
              <w:autoSpaceDE/>
              <w:autoSpaceDN w:val="0"/>
              <w:jc w:val="left"/>
              <w:textAlignment w:val="center"/>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pPr>
            <w:r>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t xml:space="preserve">    （二）发生森林病虫害不除治或除治不力，造成森林病虫害蔓延成灾的；</w:t>
            </w:r>
          </w:p>
          <w:p>
            <w:pPr>
              <w:pStyle w:val="10"/>
              <w:jc w:val="left"/>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pPr>
            <w:r>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t xml:space="preserve">    （三）隐瞒或虚报森林病虫害情况，造成森林病虫害蔓延成灾的。</w:t>
            </w:r>
          </w:p>
        </w:tc>
        <w:tc>
          <w:tcPr>
            <w:tcW w:w="1939" w:type="dxa"/>
            <w:vAlign w:val="center"/>
          </w:tcPr>
          <w:p>
            <w:pPr>
              <w:pStyle w:val="1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陵川县林业局</w:t>
            </w:r>
          </w:p>
        </w:tc>
        <w:tc>
          <w:tcPr>
            <w:tcW w:w="2028" w:type="dxa"/>
            <w:vAlign w:val="center"/>
          </w:tcPr>
          <w:p>
            <w:pPr>
              <w:pStyle w:val="10"/>
              <w:jc w:val="center"/>
              <w:rPr>
                <w:rFonts w:hint="eastAsia" w:ascii="仿宋_GB2312" w:hAnsi="仿宋_GB2312" w:eastAsia="仿宋_GB2312" w:cs="仿宋_GB2312"/>
                <w:sz w:val="24"/>
                <w:szCs w:val="24"/>
              </w:rPr>
            </w:pPr>
            <w:r>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t>森防站</w:t>
            </w:r>
          </w:p>
        </w:tc>
        <w:tc>
          <w:tcPr>
            <w:tcW w:w="1084" w:type="dxa"/>
            <w:vAlign w:val="center"/>
          </w:tcPr>
          <w:p>
            <w:pPr>
              <w:pStyle w:val="10"/>
              <w:jc w:val="center"/>
              <w:rPr>
                <w:rFonts w:hint="eastAsia" w:ascii="仿宋_GB2312" w:hAnsi="仿宋_GB2312" w:eastAsia="仿宋_GB2312" w:cs="仿宋_GB2312"/>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23" w:hRule="atLeast"/>
          <w:jc w:val="center"/>
        </w:trPr>
        <w:tc>
          <w:tcPr>
            <w:tcW w:w="1018" w:type="dxa"/>
            <w:vAlign w:val="center"/>
          </w:tcPr>
          <w:p>
            <w:pPr>
              <w:pStyle w:val="10"/>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09</w:t>
            </w:r>
          </w:p>
        </w:tc>
        <w:tc>
          <w:tcPr>
            <w:tcW w:w="2789" w:type="dxa"/>
            <w:vAlign w:val="center"/>
          </w:tcPr>
          <w:p>
            <w:pPr>
              <w:pStyle w:val="10"/>
              <w:jc w:val="center"/>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pPr>
            <w:r>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t>未按照规定办理《植物检疫证书》或者在报检过程中弄虚作假、伪造、涂改、买卖、转让植物检疫单证、印章、标志、封识、未依照规定调运、隔离试种或者生产应施检疫的森林植物及其产品、违反规定，擅自开拆森林植物及其产品的包装，调换森林植物及其产品，或者擅自改变森林植物及其产品的规定用途、违反规定，引起疫情扩散</w:t>
            </w:r>
          </w:p>
        </w:tc>
        <w:tc>
          <w:tcPr>
            <w:tcW w:w="1759" w:type="dxa"/>
            <w:vAlign w:val="center"/>
          </w:tcPr>
          <w:p>
            <w:pPr>
              <w:pStyle w:val="10"/>
              <w:jc w:val="center"/>
              <w:rPr>
                <w:rFonts w:hint="eastAsia" w:ascii="仿宋_GB2312" w:hAnsi="仿宋_GB2312" w:eastAsia="仿宋_GB2312" w:cs="仿宋_GB2312"/>
                <w:sz w:val="24"/>
                <w:szCs w:val="24"/>
              </w:rPr>
            </w:pPr>
            <w:r>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t>行政处罚</w:t>
            </w:r>
          </w:p>
        </w:tc>
        <w:tc>
          <w:tcPr>
            <w:tcW w:w="4057" w:type="dxa"/>
            <w:vAlign w:val="center"/>
          </w:tcPr>
          <w:p>
            <w:pPr>
              <w:pStyle w:val="10"/>
              <w:ind w:firstLine="480" w:firstLineChars="200"/>
              <w:jc w:val="left"/>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pPr>
            <w:r>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t>【行政法规】 《植物检疫条例》（1983年1月3日国务院发布，2017年10月7日《国务院关于修改部分行政法规的决定》第二次修订）</w:t>
            </w:r>
          </w:p>
          <w:p>
            <w:pPr>
              <w:pStyle w:val="10"/>
              <w:ind w:firstLine="480" w:firstLineChars="200"/>
              <w:jc w:val="left"/>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pPr>
            <w:r>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t>第十八条　有下列行为之一的，植物检疫机构应当责令纠正，可以处以罚款；造成损失的，应当负责赔偿；构成犯罪的，由司法机关依法追究刑事责任：（一）未依照本条例规定办理的植物检疫证书或者在报检过程中弄虚作假的；（二）伪造、涂改、买卖、转让植物检疫单证、印章、标志、封识的；（三）未依照本条例规定调运、隔离试种或者生产应施检疫的植物、植物产品的；（四）违反本条例规定，擅自开拆植物、植物产品包装，调换植物、植物产品，或者擅自改变植物、植物产品的规定用途的；（五）违反本条例规定，引起疫情扩散的。”“有前款第（一）、（二）、（三）、（四）项所列情形之一，尚不构成犯罪的，植物检疫机构可以没收非法所得。”“对违反本条例规定调运的植物和植物产品，植物检疫机构有权予以封存、没收、销毁或者责令改变用途。销毁所需费用由责任人承担。”</w:t>
            </w:r>
          </w:p>
        </w:tc>
        <w:tc>
          <w:tcPr>
            <w:tcW w:w="1939" w:type="dxa"/>
            <w:vAlign w:val="center"/>
          </w:tcPr>
          <w:p>
            <w:pPr>
              <w:pStyle w:val="1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陵川县林业局</w:t>
            </w:r>
          </w:p>
        </w:tc>
        <w:tc>
          <w:tcPr>
            <w:tcW w:w="2028" w:type="dxa"/>
            <w:vAlign w:val="center"/>
          </w:tcPr>
          <w:p>
            <w:pPr>
              <w:pStyle w:val="10"/>
              <w:jc w:val="center"/>
              <w:rPr>
                <w:rFonts w:hint="eastAsia" w:ascii="仿宋_GB2312" w:hAnsi="仿宋_GB2312" w:eastAsia="仿宋_GB2312" w:cs="仿宋_GB2312"/>
                <w:sz w:val="24"/>
                <w:szCs w:val="24"/>
              </w:rPr>
            </w:pPr>
            <w:r>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t>森防站</w:t>
            </w:r>
          </w:p>
        </w:tc>
        <w:tc>
          <w:tcPr>
            <w:tcW w:w="1084" w:type="dxa"/>
            <w:vAlign w:val="center"/>
          </w:tcPr>
          <w:p>
            <w:pPr>
              <w:pStyle w:val="10"/>
              <w:jc w:val="center"/>
              <w:rPr>
                <w:rFonts w:hint="eastAsia" w:ascii="仿宋_GB2312" w:hAnsi="仿宋_GB2312" w:eastAsia="仿宋_GB2312" w:cs="仿宋_GB2312"/>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23" w:hRule="atLeast"/>
          <w:jc w:val="center"/>
        </w:trPr>
        <w:tc>
          <w:tcPr>
            <w:tcW w:w="1018" w:type="dxa"/>
            <w:vAlign w:val="center"/>
          </w:tcPr>
          <w:p>
            <w:pPr>
              <w:pStyle w:val="10"/>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10</w:t>
            </w:r>
          </w:p>
        </w:tc>
        <w:tc>
          <w:tcPr>
            <w:tcW w:w="2789" w:type="dxa"/>
            <w:vAlign w:val="center"/>
          </w:tcPr>
          <w:p>
            <w:pPr>
              <w:pStyle w:val="10"/>
              <w:jc w:val="center"/>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pPr>
            <w:r>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t>对种子生产基地进行检疫性有害生物接种试验</w:t>
            </w:r>
          </w:p>
        </w:tc>
        <w:tc>
          <w:tcPr>
            <w:tcW w:w="1759" w:type="dxa"/>
            <w:vAlign w:val="center"/>
          </w:tcPr>
          <w:p>
            <w:pPr>
              <w:pStyle w:val="10"/>
              <w:jc w:val="center"/>
              <w:rPr>
                <w:rFonts w:hint="eastAsia" w:ascii="仿宋_GB2312" w:hAnsi="仿宋_GB2312" w:eastAsia="仿宋_GB2312" w:cs="仿宋_GB2312"/>
                <w:sz w:val="24"/>
                <w:szCs w:val="24"/>
              </w:rPr>
            </w:pPr>
            <w:r>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t>行政处罚</w:t>
            </w:r>
          </w:p>
        </w:tc>
        <w:tc>
          <w:tcPr>
            <w:tcW w:w="4057" w:type="dxa"/>
            <w:vAlign w:val="center"/>
          </w:tcPr>
          <w:p>
            <w:pPr>
              <w:kinsoku/>
              <w:autoSpaceDE/>
              <w:autoSpaceDN w:val="0"/>
              <w:ind w:firstLine="480" w:firstLineChars="200"/>
              <w:jc w:val="left"/>
              <w:textAlignment w:val="center"/>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pPr>
            <w:r>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t>【法律】  《中华人民共和国种子法》（2000年7月8日，第九届全国人民代表大会常务委员会第十六次会议通过《中华人民共和国种子法》）根据2021年12月24日第十三届全国人民代表大会常务委员会第三十二次会议关于修改《中华人民共和国种子法的决定》，自2022年3月1日起施行。</w:t>
            </w:r>
          </w:p>
          <w:p>
            <w:pPr>
              <w:pStyle w:val="10"/>
              <w:jc w:val="left"/>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pPr>
            <w:r>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t xml:space="preserve">    第八十五条 </w:t>
            </w:r>
            <w:r>
              <w:rPr>
                <w:rFonts w:ascii="仿宋" w:hAnsi="仿宋" w:eastAsia="仿宋" w:cs="仿宋"/>
                <w:i w:val="0"/>
                <w:iCs w:val="0"/>
                <w:caps w:val="0"/>
                <w:color w:val="000000"/>
                <w:spacing w:val="0"/>
                <w:sz w:val="24"/>
                <w:szCs w:val="24"/>
              </w:rPr>
              <w:t>违反本法第五十三条规定，在种子生产基地进行检疫性有害生物接种试验的，由县级以上人民政府农业农村、林业草原主管部门责令停止试验，处五千元以上五万元以下罚款。</w:t>
            </w:r>
          </w:p>
        </w:tc>
        <w:tc>
          <w:tcPr>
            <w:tcW w:w="1939" w:type="dxa"/>
            <w:vAlign w:val="center"/>
          </w:tcPr>
          <w:p>
            <w:pPr>
              <w:pStyle w:val="1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陵川县林业局</w:t>
            </w:r>
          </w:p>
        </w:tc>
        <w:tc>
          <w:tcPr>
            <w:tcW w:w="2028" w:type="dxa"/>
            <w:vAlign w:val="center"/>
          </w:tcPr>
          <w:p>
            <w:pPr>
              <w:pStyle w:val="10"/>
              <w:jc w:val="center"/>
              <w:rPr>
                <w:rFonts w:hint="eastAsia" w:ascii="仿宋_GB2312" w:hAnsi="仿宋_GB2312" w:eastAsia="仿宋_GB2312" w:cs="仿宋_GB2312"/>
                <w:sz w:val="24"/>
                <w:szCs w:val="24"/>
              </w:rPr>
            </w:pPr>
            <w:r>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t>森防站</w:t>
            </w:r>
          </w:p>
        </w:tc>
        <w:tc>
          <w:tcPr>
            <w:tcW w:w="1084" w:type="dxa"/>
            <w:vAlign w:val="center"/>
          </w:tcPr>
          <w:p>
            <w:pPr>
              <w:pStyle w:val="10"/>
              <w:jc w:val="center"/>
              <w:rPr>
                <w:rFonts w:hint="eastAsia" w:ascii="仿宋_GB2312" w:hAnsi="仿宋_GB2312" w:eastAsia="仿宋_GB2312" w:cs="仿宋_GB2312"/>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23" w:hRule="atLeast"/>
          <w:jc w:val="center"/>
        </w:trPr>
        <w:tc>
          <w:tcPr>
            <w:tcW w:w="1018" w:type="dxa"/>
            <w:vAlign w:val="center"/>
          </w:tcPr>
          <w:p>
            <w:pPr>
              <w:pStyle w:val="10"/>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11</w:t>
            </w:r>
          </w:p>
        </w:tc>
        <w:tc>
          <w:tcPr>
            <w:tcW w:w="2789" w:type="dxa"/>
            <w:vAlign w:val="center"/>
          </w:tcPr>
          <w:p>
            <w:pPr>
              <w:pStyle w:val="10"/>
              <w:jc w:val="center"/>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pPr>
            <w:r>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t>对伪造、倒卖、转让采集证、允许进出口证明书或者有关批准文件、标签的行政处罚</w:t>
            </w:r>
          </w:p>
        </w:tc>
        <w:tc>
          <w:tcPr>
            <w:tcW w:w="1759" w:type="dxa"/>
            <w:vAlign w:val="center"/>
          </w:tcPr>
          <w:p>
            <w:pPr>
              <w:pStyle w:val="10"/>
              <w:jc w:val="center"/>
              <w:rPr>
                <w:rFonts w:hint="eastAsia" w:ascii="仿宋_GB2312" w:hAnsi="仿宋_GB2312" w:eastAsia="仿宋_GB2312" w:cs="仿宋_GB2312"/>
                <w:sz w:val="24"/>
                <w:szCs w:val="24"/>
              </w:rPr>
            </w:pPr>
            <w:r>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t>行政处罚</w:t>
            </w:r>
          </w:p>
        </w:tc>
        <w:tc>
          <w:tcPr>
            <w:tcW w:w="4057" w:type="dxa"/>
            <w:vAlign w:val="center"/>
          </w:tcPr>
          <w:p>
            <w:pPr>
              <w:kinsoku/>
              <w:autoSpaceDE/>
              <w:autoSpaceDN w:val="0"/>
              <w:ind w:firstLine="480" w:firstLineChars="200"/>
              <w:jc w:val="left"/>
              <w:textAlignment w:val="center"/>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pPr>
            <w:r>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t>【行政法规】  《中华人民共和国野生植物保护条例》（自1997年1月1日起施行，2017年10月7日国务院令第687号，对《中华人民共和国野生植物保护条例》进行了修改）</w:t>
            </w:r>
          </w:p>
          <w:p>
            <w:pPr>
              <w:pStyle w:val="10"/>
              <w:jc w:val="left"/>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pPr>
            <w:r>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t xml:space="preserve">    第二十六条 伪造、倒卖、转让采集证、允许进出口证明书或者有关批准文件、标签的，由野生植物行政主管部门或者工商行政管理部门按照职责分工收缴，没收违法所得，可以并处５万元以下的罚款。</w:t>
            </w:r>
          </w:p>
        </w:tc>
        <w:tc>
          <w:tcPr>
            <w:tcW w:w="1939" w:type="dxa"/>
            <w:vAlign w:val="center"/>
          </w:tcPr>
          <w:p>
            <w:pPr>
              <w:pStyle w:val="1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陵川县林业局</w:t>
            </w:r>
          </w:p>
        </w:tc>
        <w:tc>
          <w:tcPr>
            <w:tcW w:w="2028" w:type="dxa"/>
            <w:vAlign w:val="center"/>
          </w:tcPr>
          <w:p>
            <w:pPr>
              <w:pStyle w:val="10"/>
              <w:jc w:val="center"/>
              <w:rPr>
                <w:rFonts w:hint="eastAsia" w:ascii="仿宋_GB2312" w:hAnsi="仿宋_GB2312" w:eastAsia="仿宋_GB2312" w:cs="仿宋_GB2312"/>
                <w:sz w:val="24"/>
                <w:szCs w:val="24"/>
              </w:rPr>
            </w:pPr>
            <w:r>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t>自然地保护科</w:t>
            </w:r>
          </w:p>
        </w:tc>
        <w:tc>
          <w:tcPr>
            <w:tcW w:w="1084" w:type="dxa"/>
            <w:vAlign w:val="center"/>
          </w:tcPr>
          <w:p>
            <w:pPr>
              <w:pStyle w:val="10"/>
              <w:jc w:val="center"/>
              <w:rPr>
                <w:rFonts w:hint="eastAsia" w:ascii="仿宋_GB2312" w:hAnsi="仿宋_GB2312" w:eastAsia="仿宋_GB2312" w:cs="仿宋_GB2312"/>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23" w:hRule="atLeast"/>
          <w:jc w:val="center"/>
        </w:trPr>
        <w:tc>
          <w:tcPr>
            <w:tcW w:w="1018" w:type="dxa"/>
            <w:vAlign w:val="center"/>
          </w:tcPr>
          <w:p>
            <w:pPr>
              <w:pStyle w:val="10"/>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12</w:t>
            </w:r>
          </w:p>
        </w:tc>
        <w:tc>
          <w:tcPr>
            <w:tcW w:w="2789" w:type="dxa"/>
            <w:vAlign w:val="center"/>
          </w:tcPr>
          <w:p>
            <w:pPr>
              <w:pStyle w:val="10"/>
              <w:jc w:val="center"/>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pPr>
            <w:r>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t>对外国人在中国境内采集、收购国家重点保护野生植物，或者未经批准对国家重点保护野生植物进行野外考察的行政处罚</w:t>
            </w:r>
          </w:p>
        </w:tc>
        <w:tc>
          <w:tcPr>
            <w:tcW w:w="1759" w:type="dxa"/>
            <w:vAlign w:val="center"/>
          </w:tcPr>
          <w:p>
            <w:pPr>
              <w:pStyle w:val="10"/>
              <w:jc w:val="center"/>
              <w:rPr>
                <w:rFonts w:hint="eastAsia" w:ascii="仿宋_GB2312" w:hAnsi="仿宋_GB2312" w:eastAsia="仿宋_GB2312" w:cs="仿宋_GB2312"/>
                <w:sz w:val="24"/>
                <w:szCs w:val="24"/>
              </w:rPr>
            </w:pPr>
            <w:r>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t>行政处罚</w:t>
            </w:r>
          </w:p>
        </w:tc>
        <w:tc>
          <w:tcPr>
            <w:tcW w:w="4057" w:type="dxa"/>
            <w:vAlign w:val="center"/>
          </w:tcPr>
          <w:p>
            <w:pPr>
              <w:kinsoku/>
              <w:autoSpaceDE/>
              <w:autoSpaceDN w:val="0"/>
              <w:ind w:firstLine="480" w:firstLineChars="200"/>
              <w:jc w:val="left"/>
              <w:textAlignment w:val="center"/>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pPr>
            <w:r>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t>【行政法规】  《中华人民共和国野生植物保护条例》（自1997年1月1日起施行，2017年10月7日国务院令第687号，对《中华人民共和国野生植物保护条例》进行了修改）</w:t>
            </w:r>
          </w:p>
          <w:p>
            <w:pPr>
              <w:pStyle w:val="10"/>
              <w:jc w:val="left"/>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pPr>
            <w:r>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t xml:space="preserve">    第二十七条 外国人在中国境内采集、收购国家重点保护野生植物，或者未经批准对国家重点保护野生植物进行野外考察的，由野生植物行政主管部门没收所采集、收购的野生植物和考察资料，可以并处５万元以下的罚款。</w:t>
            </w:r>
          </w:p>
        </w:tc>
        <w:tc>
          <w:tcPr>
            <w:tcW w:w="1939" w:type="dxa"/>
            <w:vAlign w:val="center"/>
          </w:tcPr>
          <w:p>
            <w:pPr>
              <w:pStyle w:val="1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陵川县林业局</w:t>
            </w:r>
          </w:p>
        </w:tc>
        <w:tc>
          <w:tcPr>
            <w:tcW w:w="2028" w:type="dxa"/>
            <w:vAlign w:val="center"/>
          </w:tcPr>
          <w:p>
            <w:pPr>
              <w:pStyle w:val="10"/>
              <w:jc w:val="center"/>
              <w:rPr>
                <w:rFonts w:hint="eastAsia" w:ascii="仿宋_GB2312" w:hAnsi="仿宋_GB2312" w:eastAsia="仿宋_GB2312" w:cs="仿宋_GB2312"/>
                <w:sz w:val="24"/>
                <w:szCs w:val="24"/>
              </w:rPr>
            </w:pPr>
            <w:r>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t>自然地保护科</w:t>
            </w:r>
          </w:p>
        </w:tc>
        <w:tc>
          <w:tcPr>
            <w:tcW w:w="1084" w:type="dxa"/>
            <w:vAlign w:val="center"/>
          </w:tcPr>
          <w:p>
            <w:pPr>
              <w:pStyle w:val="10"/>
              <w:jc w:val="center"/>
              <w:rPr>
                <w:rFonts w:hint="eastAsia" w:ascii="仿宋_GB2312" w:hAnsi="仿宋_GB2312" w:eastAsia="仿宋_GB2312" w:cs="仿宋_GB2312"/>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23" w:hRule="atLeast"/>
          <w:jc w:val="center"/>
        </w:trPr>
        <w:tc>
          <w:tcPr>
            <w:tcW w:w="1018" w:type="dxa"/>
            <w:vAlign w:val="center"/>
          </w:tcPr>
          <w:p>
            <w:pPr>
              <w:pStyle w:val="10"/>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13</w:t>
            </w:r>
          </w:p>
        </w:tc>
        <w:tc>
          <w:tcPr>
            <w:tcW w:w="2789" w:type="dxa"/>
            <w:vAlign w:val="center"/>
          </w:tcPr>
          <w:p>
            <w:pPr>
              <w:pStyle w:val="10"/>
              <w:jc w:val="center"/>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pPr>
            <w:r>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t>对伪造、变造、涂改林木、林地权属凭证的行政处罚</w:t>
            </w:r>
          </w:p>
        </w:tc>
        <w:tc>
          <w:tcPr>
            <w:tcW w:w="1759" w:type="dxa"/>
            <w:vAlign w:val="center"/>
          </w:tcPr>
          <w:p>
            <w:pPr>
              <w:pStyle w:val="10"/>
              <w:jc w:val="center"/>
              <w:rPr>
                <w:rFonts w:hint="eastAsia" w:ascii="仿宋_GB2312" w:hAnsi="仿宋_GB2312" w:eastAsia="仿宋_GB2312" w:cs="仿宋_GB2312"/>
                <w:sz w:val="24"/>
                <w:szCs w:val="24"/>
              </w:rPr>
            </w:pPr>
            <w:r>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t>行政处罚</w:t>
            </w:r>
          </w:p>
        </w:tc>
        <w:tc>
          <w:tcPr>
            <w:tcW w:w="4057" w:type="dxa"/>
            <w:vAlign w:val="center"/>
          </w:tcPr>
          <w:p>
            <w:pPr>
              <w:pStyle w:val="10"/>
              <w:ind w:firstLine="480" w:firstLineChars="200"/>
              <w:jc w:val="left"/>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pPr>
            <w:r>
              <w:rPr>
                <w:rFonts w:hint="eastAsia" w:ascii="仿宋_GB2312" w:hAnsi="仿宋_GB2312" w:eastAsia="仿宋_GB2312" w:cs="仿宋_GB2312"/>
                <w:i w:val="0"/>
                <w:iCs w:val="0"/>
                <w:snapToGrid w:val="0"/>
                <w:color w:val="000000"/>
                <w:kern w:val="0"/>
                <w:sz w:val="24"/>
                <w:szCs w:val="24"/>
                <w:u w:val="none"/>
                <w:lang w:val="en-US" w:eastAsia="zh-CN" w:bidi="ar"/>
              </w:rPr>
              <w:t>【行政法规】  《林木林地权属争议处理办法》（1996年10月14日中华人民共和国林业部令第10号）本办法自发布之日起施行</w:t>
            </w:r>
            <w:r>
              <w:rPr>
                <w:rFonts w:hint="eastAsia" w:ascii="仿宋_GB2312" w:hAnsi="仿宋_GB2312" w:eastAsia="仿宋_GB2312" w:cs="仿宋_GB2312"/>
                <w:i w:val="0"/>
                <w:iCs w:val="0"/>
                <w:snapToGrid w:val="0"/>
                <w:color w:val="000000"/>
                <w:kern w:val="0"/>
                <w:sz w:val="24"/>
                <w:szCs w:val="24"/>
                <w:u w:val="none"/>
                <w:lang w:val="en-US" w:eastAsia="zh-CN" w:bidi="ar"/>
              </w:rPr>
              <w:br w:type="textWrapping"/>
            </w:r>
            <w:r>
              <w:rPr>
                <w:rFonts w:hint="eastAsia" w:ascii="仿宋_GB2312" w:hAnsi="仿宋_GB2312" w:eastAsia="仿宋_GB2312" w:cs="仿宋_GB2312"/>
                <w:i w:val="0"/>
                <w:iCs w:val="0"/>
                <w:snapToGrid w:val="0"/>
                <w:color w:val="000000"/>
                <w:kern w:val="0"/>
                <w:sz w:val="24"/>
                <w:szCs w:val="24"/>
                <w:u w:val="none"/>
                <w:lang w:val="en-US" w:eastAsia="zh-CN" w:bidi="ar"/>
              </w:rPr>
              <w:t xml:space="preserve">    第二十四条 伪造、变造、涂改本办法规定的林木、林地权属凭证的，由林权争议处理机构收缴其伪造、变造、涂改的林木、林地权属凭证，并可视情节轻重处以1000元以下罚款</w:t>
            </w:r>
          </w:p>
        </w:tc>
        <w:tc>
          <w:tcPr>
            <w:tcW w:w="1939" w:type="dxa"/>
            <w:vAlign w:val="center"/>
          </w:tcPr>
          <w:p>
            <w:pPr>
              <w:pStyle w:val="1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陵川县林业局</w:t>
            </w:r>
          </w:p>
        </w:tc>
        <w:tc>
          <w:tcPr>
            <w:tcW w:w="2028" w:type="dxa"/>
            <w:vAlign w:val="center"/>
          </w:tcPr>
          <w:p>
            <w:pPr>
              <w:pStyle w:val="10"/>
              <w:jc w:val="center"/>
              <w:rPr>
                <w:rFonts w:hint="eastAsia" w:ascii="仿宋_GB2312" w:hAnsi="仿宋_GB2312" w:eastAsia="仿宋_GB2312" w:cs="仿宋_GB2312"/>
                <w:sz w:val="24"/>
                <w:szCs w:val="24"/>
              </w:rPr>
            </w:pPr>
            <w:r>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t>林改办</w:t>
            </w:r>
          </w:p>
        </w:tc>
        <w:tc>
          <w:tcPr>
            <w:tcW w:w="1084" w:type="dxa"/>
            <w:vAlign w:val="center"/>
          </w:tcPr>
          <w:p>
            <w:pPr>
              <w:pStyle w:val="10"/>
              <w:jc w:val="center"/>
              <w:rPr>
                <w:rFonts w:hint="eastAsia" w:ascii="仿宋_GB2312" w:hAnsi="仿宋_GB2312" w:eastAsia="仿宋_GB2312" w:cs="仿宋_GB2312"/>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23" w:hRule="atLeast"/>
          <w:jc w:val="center"/>
        </w:trPr>
        <w:tc>
          <w:tcPr>
            <w:tcW w:w="1018" w:type="dxa"/>
            <w:vAlign w:val="center"/>
          </w:tcPr>
          <w:p>
            <w:pPr>
              <w:pStyle w:val="10"/>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14</w:t>
            </w:r>
          </w:p>
          <w:p>
            <w:pPr>
              <w:pStyle w:val="10"/>
              <w:jc w:val="center"/>
              <w:rPr>
                <w:rFonts w:hint="eastAsia" w:ascii="仿宋_GB2312" w:hAnsi="仿宋_GB2312" w:eastAsia="仿宋_GB2312" w:cs="仿宋_GB2312"/>
                <w:sz w:val="24"/>
                <w:szCs w:val="24"/>
                <w:lang w:val="en-US" w:eastAsia="zh-CN"/>
              </w:rPr>
            </w:pPr>
          </w:p>
        </w:tc>
        <w:tc>
          <w:tcPr>
            <w:tcW w:w="2789" w:type="dxa"/>
            <w:vAlign w:val="center"/>
          </w:tcPr>
          <w:p>
            <w:pPr>
              <w:pStyle w:val="10"/>
              <w:jc w:val="center"/>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pPr>
            <w:r>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t>对擅自进入林区的行政处罚</w:t>
            </w:r>
          </w:p>
        </w:tc>
        <w:tc>
          <w:tcPr>
            <w:tcW w:w="1759" w:type="dxa"/>
            <w:vAlign w:val="center"/>
          </w:tcPr>
          <w:p>
            <w:pPr>
              <w:pStyle w:val="10"/>
              <w:jc w:val="center"/>
              <w:rPr>
                <w:rFonts w:hint="eastAsia" w:ascii="仿宋_GB2312" w:hAnsi="仿宋_GB2312" w:eastAsia="仿宋_GB2312" w:cs="仿宋_GB2312"/>
                <w:sz w:val="24"/>
                <w:szCs w:val="24"/>
              </w:rPr>
            </w:pPr>
            <w:r>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t>行政处罚</w:t>
            </w:r>
          </w:p>
        </w:tc>
        <w:tc>
          <w:tcPr>
            <w:tcW w:w="4057" w:type="dxa"/>
            <w:vAlign w:val="center"/>
          </w:tcPr>
          <w:p>
            <w:pPr>
              <w:keepNext w:val="0"/>
              <w:keepLines w:val="0"/>
              <w:widowControl/>
              <w:suppressLineNumbers w:val="0"/>
              <w:ind w:firstLine="480" w:firstLineChars="200"/>
              <w:jc w:val="left"/>
              <w:textAlignment w:val="center"/>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pPr>
            <w:r>
              <w:rPr>
                <w:rFonts w:hint="eastAsia" w:ascii="仿宋_GB2312" w:hAnsi="仿宋_GB2312" w:eastAsia="仿宋_GB2312" w:cs="仿宋_GB2312"/>
                <w:i w:val="0"/>
                <w:iCs w:val="0"/>
                <w:snapToGrid w:val="0"/>
                <w:color w:val="000000"/>
                <w:kern w:val="0"/>
                <w:sz w:val="24"/>
                <w:szCs w:val="24"/>
                <w:u w:val="none"/>
                <w:lang w:val="en-US" w:eastAsia="zh-CN" w:bidi="ar"/>
              </w:rPr>
              <w:t>【行政法规】  《森林防火条例》</w:t>
            </w:r>
            <w:r>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t>（自2009年1月1日起施行，国务院令541号）</w:t>
            </w:r>
          </w:p>
          <w:p>
            <w:pPr>
              <w:keepNext w:val="0"/>
              <w:keepLines w:val="0"/>
              <w:widowControl/>
              <w:suppressLineNumbers w:val="0"/>
              <w:jc w:val="left"/>
              <w:textAlignment w:val="center"/>
              <w:rPr>
                <w:rFonts w:hint="eastAsia" w:ascii="仿宋_GB2312" w:hAnsi="仿宋_GB2312" w:eastAsia="仿宋_GB2312" w:cs="仿宋_GB2312"/>
                <w:i w:val="0"/>
                <w:iCs w:val="0"/>
                <w:snapToGrid w:val="0"/>
                <w:color w:val="000000"/>
                <w:kern w:val="0"/>
                <w:sz w:val="24"/>
                <w:szCs w:val="24"/>
                <w:u w:val="none"/>
                <w:lang w:val="en-US" w:eastAsia="zh-CN" w:bidi="ar"/>
              </w:rPr>
            </w:pPr>
            <w:r>
              <w:rPr>
                <w:rFonts w:hint="eastAsia" w:ascii="仿宋_GB2312" w:hAnsi="仿宋_GB2312" w:eastAsia="仿宋_GB2312" w:cs="仿宋_GB2312"/>
                <w:i w:val="0"/>
                <w:iCs w:val="0"/>
                <w:snapToGrid w:val="0"/>
                <w:color w:val="000000"/>
                <w:kern w:val="0"/>
                <w:sz w:val="24"/>
                <w:szCs w:val="24"/>
                <w:u w:val="none"/>
                <w:lang w:val="en-US" w:eastAsia="zh-CN" w:bidi="ar"/>
              </w:rPr>
              <w:t xml:space="preserve">     第五十二条 违反本条例规定，有下列行为之一的，由县级以上地方人民政府林业主管部门责令改正，给予警告，对个人并处200元以上2000元以下罚款，对单位并处2000元以上5000元以下罚款：</w:t>
            </w:r>
          </w:p>
          <w:p>
            <w:pPr>
              <w:keepNext w:val="0"/>
              <w:keepLines w:val="0"/>
              <w:widowControl/>
              <w:suppressLineNumbers w:val="0"/>
              <w:jc w:val="left"/>
              <w:textAlignment w:val="center"/>
              <w:rPr>
                <w:rFonts w:hint="eastAsia" w:ascii="仿宋_GB2312" w:hAnsi="仿宋_GB2312" w:eastAsia="仿宋_GB2312" w:cs="仿宋_GB2312"/>
                <w:i w:val="0"/>
                <w:iCs w:val="0"/>
                <w:snapToGrid w:val="0"/>
                <w:color w:val="000000"/>
                <w:kern w:val="0"/>
                <w:sz w:val="24"/>
                <w:szCs w:val="24"/>
                <w:u w:val="none"/>
                <w:lang w:val="en-US" w:eastAsia="zh-CN" w:bidi="ar"/>
              </w:rPr>
            </w:pPr>
            <w:r>
              <w:rPr>
                <w:rFonts w:hint="eastAsia" w:ascii="仿宋_GB2312" w:hAnsi="仿宋_GB2312" w:eastAsia="仿宋_GB2312" w:cs="仿宋_GB2312"/>
                <w:i w:val="0"/>
                <w:iCs w:val="0"/>
                <w:snapToGrid w:val="0"/>
                <w:color w:val="000000"/>
                <w:kern w:val="0"/>
                <w:sz w:val="24"/>
                <w:szCs w:val="24"/>
                <w:u w:val="none"/>
                <w:lang w:val="en-US" w:eastAsia="zh-CN" w:bidi="ar"/>
              </w:rPr>
              <w:t xml:space="preserve">   （一）森林防火期内，森林、林木、林地的经营单位未设置森林防火警示宣传标志的；</w:t>
            </w:r>
          </w:p>
          <w:p>
            <w:pPr>
              <w:keepNext w:val="0"/>
              <w:keepLines w:val="0"/>
              <w:widowControl/>
              <w:suppressLineNumbers w:val="0"/>
              <w:jc w:val="left"/>
              <w:textAlignment w:val="center"/>
              <w:rPr>
                <w:rFonts w:hint="eastAsia" w:ascii="仿宋_GB2312" w:hAnsi="仿宋_GB2312" w:eastAsia="仿宋_GB2312" w:cs="仿宋_GB2312"/>
                <w:i w:val="0"/>
                <w:iCs w:val="0"/>
                <w:snapToGrid w:val="0"/>
                <w:color w:val="000000"/>
                <w:kern w:val="0"/>
                <w:sz w:val="24"/>
                <w:szCs w:val="24"/>
                <w:u w:val="none"/>
                <w:lang w:val="en-US" w:eastAsia="zh-CN" w:bidi="ar"/>
              </w:rPr>
            </w:pPr>
            <w:r>
              <w:rPr>
                <w:rFonts w:hint="eastAsia" w:ascii="仿宋_GB2312" w:hAnsi="仿宋_GB2312" w:eastAsia="仿宋_GB2312" w:cs="仿宋_GB2312"/>
                <w:i w:val="0"/>
                <w:iCs w:val="0"/>
                <w:snapToGrid w:val="0"/>
                <w:color w:val="000000"/>
                <w:kern w:val="0"/>
                <w:sz w:val="24"/>
                <w:szCs w:val="24"/>
                <w:u w:val="none"/>
                <w:lang w:val="en-US" w:eastAsia="zh-CN" w:bidi="ar"/>
              </w:rPr>
              <w:t xml:space="preserve">   （二）森林防火期内，进入森林防火区的机动车辆未安装森林防火装置的；</w:t>
            </w:r>
          </w:p>
          <w:p>
            <w:pPr>
              <w:pStyle w:val="10"/>
              <w:jc w:val="left"/>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pPr>
            <w:r>
              <w:rPr>
                <w:rFonts w:hint="eastAsia" w:ascii="仿宋_GB2312" w:hAnsi="仿宋_GB2312" w:eastAsia="仿宋_GB2312" w:cs="仿宋_GB2312"/>
                <w:i w:val="0"/>
                <w:iCs w:val="0"/>
                <w:snapToGrid w:val="0"/>
                <w:color w:val="000000"/>
                <w:kern w:val="0"/>
                <w:sz w:val="24"/>
                <w:szCs w:val="24"/>
                <w:u w:val="none"/>
                <w:lang w:val="en-US" w:eastAsia="zh-CN" w:bidi="ar"/>
              </w:rPr>
              <w:t xml:space="preserve">   （三）森林高火险期内，未经批准擅自进入森林高火险区活动的。</w:t>
            </w:r>
          </w:p>
        </w:tc>
        <w:tc>
          <w:tcPr>
            <w:tcW w:w="1939" w:type="dxa"/>
            <w:vAlign w:val="center"/>
          </w:tcPr>
          <w:p>
            <w:pPr>
              <w:pStyle w:val="1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陵川县林业局</w:t>
            </w:r>
          </w:p>
        </w:tc>
        <w:tc>
          <w:tcPr>
            <w:tcW w:w="2028" w:type="dxa"/>
            <w:vAlign w:val="center"/>
          </w:tcPr>
          <w:p>
            <w:pPr>
              <w:pStyle w:val="10"/>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防火办</w:t>
            </w:r>
          </w:p>
        </w:tc>
        <w:tc>
          <w:tcPr>
            <w:tcW w:w="1084" w:type="dxa"/>
            <w:vAlign w:val="center"/>
          </w:tcPr>
          <w:p>
            <w:pPr>
              <w:pStyle w:val="10"/>
              <w:jc w:val="center"/>
              <w:rPr>
                <w:rFonts w:hint="eastAsia" w:ascii="仿宋_GB2312" w:hAnsi="仿宋_GB2312" w:eastAsia="仿宋_GB2312" w:cs="仿宋_GB2312"/>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23" w:hRule="atLeast"/>
          <w:jc w:val="center"/>
        </w:trPr>
        <w:tc>
          <w:tcPr>
            <w:tcW w:w="1018" w:type="dxa"/>
            <w:vAlign w:val="center"/>
          </w:tcPr>
          <w:p>
            <w:pPr>
              <w:pStyle w:val="10"/>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15</w:t>
            </w:r>
          </w:p>
        </w:tc>
        <w:tc>
          <w:tcPr>
            <w:tcW w:w="2789" w:type="dxa"/>
            <w:vAlign w:val="center"/>
          </w:tcPr>
          <w:p>
            <w:pPr>
              <w:pStyle w:val="10"/>
              <w:jc w:val="center"/>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pPr>
            <w:r>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t>对生产、经营假、劣种子的行政处罚</w:t>
            </w:r>
          </w:p>
        </w:tc>
        <w:tc>
          <w:tcPr>
            <w:tcW w:w="1759" w:type="dxa"/>
            <w:vAlign w:val="center"/>
          </w:tcPr>
          <w:p>
            <w:pPr>
              <w:pStyle w:val="10"/>
              <w:jc w:val="center"/>
              <w:rPr>
                <w:rFonts w:hint="eastAsia" w:ascii="仿宋_GB2312" w:hAnsi="仿宋_GB2312" w:eastAsia="仿宋_GB2312" w:cs="仿宋_GB2312"/>
                <w:sz w:val="24"/>
                <w:szCs w:val="24"/>
              </w:rPr>
            </w:pPr>
            <w:r>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t>行政处罚</w:t>
            </w:r>
          </w:p>
        </w:tc>
        <w:tc>
          <w:tcPr>
            <w:tcW w:w="4057" w:type="dxa"/>
            <w:vAlign w:val="center"/>
          </w:tcPr>
          <w:p>
            <w:pPr>
              <w:keepNext w:val="0"/>
              <w:keepLines w:val="0"/>
              <w:widowControl/>
              <w:suppressLineNumbers w:val="0"/>
              <w:ind w:firstLine="480" w:firstLineChars="200"/>
              <w:jc w:val="left"/>
              <w:textAlignment w:val="center"/>
              <w:rPr>
                <w:rFonts w:hint="eastAsia" w:ascii="仿宋_GB2312" w:hAnsi="仿宋_GB2312" w:eastAsia="仿宋_GB2312" w:cs="仿宋_GB2312"/>
                <w:i w:val="0"/>
                <w:iCs w:val="0"/>
                <w:snapToGrid w:val="0"/>
                <w:color w:val="000000"/>
                <w:kern w:val="0"/>
                <w:sz w:val="24"/>
                <w:szCs w:val="24"/>
                <w:u w:val="none"/>
                <w:lang w:val="en-US" w:eastAsia="zh-CN" w:bidi="ar"/>
              </w:rPr>
            </w:pPr>
            <w:r>
              <w:rPr>
                <w:rFonts w:hint="eastAsia" w:ascii="仿宋_GB2312" w:hAnsi="仿宋_GB2312" w:eastAsia="仿宋_GB2312" w:cs="仿宋_GB2312"/>
                <w:i w:val="0"/>
                <w:iCs w:val="0"/>
                <w:snapToGrid w:val="0"/>
                <w:color w:val="000000"/>
                <w:kern w:val="0"/>
                <w:sz w:val="24"/>
                <w:szCs w:val="24"/>
                <w:u w:val="none"/>
                <w:lang w:val="en-US" w:eastAsia="zh-CN" w:bidi="ar"/>
              </w:rPr>
              <w:t xml:space="preserve">【法律】 </w:t>
            </w:r>
            <w:r>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t>《中华人民共和国种子法》（2000年7月8日，第九届全国人民代表大会常务委员会第十六次会议通过《中华人民共和国种子法》）根据2021年12月24日第十三届全国人民代表大会常务委员会第三十二次会议关于修改《中华人民共和国种子法的决定》，自2022年3月1日起施行。</w:t>
            </w:r>
          </w:p>
          <w:p>
            <w:pPr>
              <w:keepNext w:val="0"/>
              <w:keepLines w:val="0"/>
              <w:widowControl/>
              <w:suppressLineNumbers w:val="0"/>
              <w:jc w:val="left"/>
              <w:textAlignment w:val="center"/>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pPr>
            <w:r>
              <w:rPr>
                <w:rFonts w:hint="eastAsia" w:ascii="仿宋_GB2312" w:hAnsi="仿宋_GB2312" w:eastAsia="仿宋_GB2312" w:cs="仿宋_GB2312"/>
                <w:i w:val="0"/>
                <w:iCs w:val="0"/>
                <w:snapToGrid w:val="0"/>
                <w:color w:val="000000"/>
                <w:kern w:val="0"/>
                <w:sz w:val="24"/>
                <w:szCs w:val="24"/>
                <w:u w:val="none"/>
                <w:lang w:val="en-US" w:eastAsia="zh-CN" w:bidi="ar"/>
              </w:rPr>
              <w:t xml:space="preserve">    第七十五条 </w:t>
            </w:r>
            <w:r>
              <w:rPr>
                <w:rFonts w:ascii="仿宋" w:hAnsi="仿宋" w:eastAsia="仿宋" w:cs="仿宋"/>
                <w:i w:val="0"/>
                <w:iCs w:val="0"/>
                <w:caps w:val="0"/>
                <w:color w:val="000000"/>
                <w:spacing w:val="0"/>
                <w:sz w:val="24"/>
                <w:szCs w:val="24"/>
              </w:rPr>
              <w:t> </w:t>
            </w:r>
            <w:r>
              <w:rPr>
                <w:rFonts w:hint="eastAsia" w:ascii="仿宋" w:hAnsi="仿宋" w:eastAsia="仿宋" w:cs="仿宋"/>
                <w:i w:val="0"/>
                <w:iCs w:val="0"/>
                <w:caps w:val="0"/>
                <w:color w:val="000000"/>
                <w:spacing w:val="0"/>
                <w:sz w:val="24"/>
                <w:szCs w:val="24"/>
              </w:rPr>
              <w:t>违反本法第四十八条规定，生产经营劣种子的，由县级以上人民政府农业农村、林业草原主管部门责令停止生产经营，没收违法所得和种子；违法生产经营的货值金额不足二万元的，并处一万元以上十万元以下罚款；货值金额二万元以上的，并处货值金额五倍以上十倍以下罚款；情节严重的，吊销种子生产经营许可证。</w:t>
            </w:r>
          </w:p>
        </w:tc>
        <w:tc>
          <w:tcPr>
            <w:tcW w:w="1939" w:type="dxa"/>
            <w:vAlign w:val="center"/>
          </w:tcPr>
          <w:p>
            <w:pPr>
              <w:pStyle w:val="1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陵川县林业局</w:t>
            </w:r>
          </w:p>
        </w:tc>
        <w:tc>
          <w:tcPr>
            <w:tcW w:w="2028" w:type="dxa"/>
            <w:vAlign w:val="center"/>
          </w:tcPr>
          <w:p>
            <w:pPr>
              <w:pStyle w:val="10"/>
              <w:jc w:val="center"/>
              <w:rPr>
                <w:rFonts w:hint="eastAsia" w:ascii="仿宋_GB2312" w:hAnsi="仿宋_GB2312" w:eastAsia="仿宋_GB2312" w:cs="仿宋_GB2312"/>
                <w:sz w:val="24"/>
                <w:szCs w:val="24"/>
              </w:rPr>
            </w:pPr>
            <w:r>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t>营林科</w:t>
            </w:r>
          </w:p>
        </w:tc>
        <w:tc>
          <w:tcPr>
            <w:tcW w:w="1084" w:type="dxa"/>
            <w:vAlign w:val="center"/>
          </w:tcPr>
          <w:p>
            <w:pPr>
              <w:pStyle w:val="10"/>
              <w:jc w:val="center"/>
              <w:rPr>
                <w:rFonts w:hint="eastAsia" w:ascii="仿宋_GB2312" w:hAnsi="仿宋_GB2312" w:eastAsia="仿宋_GB2312" w:cs="仿宋_GB2312"/>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23" w:hRule="atLeast"/>
          <w:jc w:val="center"/>
        </w:trPr>
        <w:tc>
          <w:tcPr>
            <w:tcW w:w="1018" w:type="dxa"/>
            <w:vAlign w:val="center"/>
          </w:tcPr>
          <w:p>
            <w:pPr>
              <w:pStyle w:val="10"/>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16</w:t>
            </w:r>
          </w:p>
        </w:tc>
        <w:tc>
          <w:tcPr>
            <w:tcW w:w="2789" w:type="dxa"/>
            <w:vAlign w:val="center"/>
          </w:tcPr>
          <w:p>
            <w:pPr>
              <w:pStyle w:val="10"/>
              <w:jc w:val="center"/>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pPr>
            <w:r>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t>对未取得种子生产许可证或者伪造、变造、买卖、租借种子生产许可证，或者未按照种子生产许可证的规定生产种子的行政处罚</w:t>
            </w:r>
          </w:p>
        </w:tc>
        <w:tc>
          <w:tcPr>
            <w:tcW w:w="1759" w:type="dxa"/>
            <w:vAlign w:val="center"/>
          </w:tcPr>
          <w:p>
            <w:pPr>
              <w:pStyle w:val="10"/>
              <w:jc w:val="center"/>
              <w:rPr>
                <w:rFonts w:hint="eastAsia" w:ascii="仿宋_GB2312" w:hAnsi="仿宋_GB2312" w:eastAsia="仿宋_GB2312" w:cs="仿宋_GB2312"/>
                <w:sz w:val="24"/>
                <w:szCs w:val="24"/>
              </w:rPr>
            </w:pPr>
            <w:r>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t>行政处罚</w:t>
            </w:r>
          </w:p>
        </w:tc>
        <w:tc>
          <w:tcPr>
            <w:tcW w:w="4057" w:type="dxa"/>
            <w:vAlign w:val="center"/>
          </w:tcPr>
          <w:p>
            <w:pPr>
              <w:keepNext w:val="0"/>
              <w:keepLines w:val="0"/>
              <w:widowControl/>
              <w:suppressLineNumbers w:val="0"/>
              <w:ind w:firstLine="480" w:firstLineChars="200"/>
              <w:jc w:val="left"/>
              <w:textAlignment w:val="center"/>
              <w:rPr>
                <w:rFonts w:hint="eastAsia" w:ascii="仿宋_GB2312" w:hAnsi="仿宋_GB2312" w:eastAsia="仿宋_GB2312" w:cs="仿宋_GB2312"/>
                <w:i w:val="0"/>
                <w:iCs w:val="0"/>
                <w:snapToGrid w:val="0"/>
                <w:color w:val="000000"/>
                <w:kern w:val="0"/>
                <w:sz w:val="24"/>
                <w:szCs w:val="24"/>
                <w:u w:val="none"/>
                <w:lang w:val="en-US" w:eastAsia="zh-CN" w:bidi="ar"/>
              </w:rPr>
            </w:pPr>
            <w:r>
              <w:rPr>
                <w:rFonts w:hint="eastAsia" w:ascii="仿宋_GB2312" w:hAnsi="仿宋_GB2312" w:eastAsia="仿宋_GB2312" w:cs="仿宋_GB2312"/>
                <w:i w:val="0"/>
                <w:iCs w:val="0"/>
                <w:snapToGrid w:val="0"/>
                <w:color w:val="000000"/>
                <w:kern w:val="0"/>
                <w:sz w:val="24"/>
                <w:szCs w:val="24"/>
                <w:u w:val="none"/>
                <w:lang w:val="en-US" w:eastAsia="zh-CN" w:bidi="ar"/>
              </w:rPr>
              <w:t xml:space="preserve">【法律】 </w:t>
            </w:r>
            <w:r>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t>《中华人民共和国种子法》（2000年7月8日，第九届全国人民代表大会常务委员会第十六次会议通过《中华人民共和国种子法》）根据2021年12月24日第十三届全国人民代表大会常务委员会第三十二次会议关于修改《中华人民共和国种子法的决定》，自2022年3月1日起施行。</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right="0" w:firstLine="480" w:firstLineChars="200"/>
              <w:rPr>
                <w:rFonts w:hint="eastAsia" w:ascii="仿宋_GB2312" w:hAnsi="仿宋_GB2312" w:eastAsia="仿宋_GB2312" w:cs="仿宋_GB2312"/>
                <w:b w:val="0"/>
                <w:i w:val="0"/>
                <w:snapToGrid/>
                <w:color w:val="000000" w:themeColor="text1"/>
                <w:kern w:val="0"/>
                <w:sz w:val="24"/>
                <w:szCs w:val="24"/>
                <w:u w:val="none"/>
                <w:lang w:val="en-US" w:eastAsia="zh-CN" w:bidi="ar-SA"/>
                <w14:textFill>
                  <w14:solidFill>
                    <w14:schemeClr w14:val="tx1"/>
                  </w14:solidFill>
                </w14:textFill>
              </w:rPr>
            </w:pPr>
            <w:r>
              <w:rPr>
                <w:rFonts w:hint="eastAsia" w:ascii="仿宋_GB2312" w:hAnsi="仿宋_GB2312" w:eastAsia="仿宋_GB2312" w:cs="仿宋_GB2312"/>
                <w:b w:val="0"/>
                <w:i w:val="0"/>
                <w:snapToGrid/>
                <w:color w:val="000000" w:themeColor="text1"/>
                <w:kern w:val="0"/>
                <w:sz w:val="24"/>
                <w:szCs w:val="24"/>
                <w:u w:val="none"/>
                <w:lang w:val="en-US" w:eastAsia="zh-CN" w:bidi="ar-SA"/>
                <w14:textFill>
                  <w14:solidFill>
                    <w14:schemeClr w14:val="tx1"/>
                  </w14:solidFill>
                </w14:textFill>
              </w:rPr>
              <w:t>第七十六条 违反本法第三十二条、第三十三条、第三十四条规定，有下列行为之一的，由县级以上人民政府农业农村、林业草原主管部门责令改正，没收违法所得和种子；违法生产经营的货值金额不足一万元的，并处三千元以上三万元以下罚款；货值金额一万元以上的，并处货值金额三倍以上五倍以下罚款；可以吊销种子生产经营许可证：</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600"/>
              <w:rPr>
                <w:rFonts w:hint="default" w:ascii="仿宋_GB2312" w:hAnsi="仿宋_GB2312" w:eastAsia="仿宋_GB2312" w:cs="仿宋_GB2312"/>
                <w:b w:val="0"/>
                <w:i w:val="0"/>
                <w:snapToGrid/>
                <w:color w:val="000000" w:themeColor="text1"/>
                <w:kern w:val="0"/>
                <w:sz w:val="24"/>
                <w:szCs w:val="24"/>
                <w:u w:val="none"/>
                <w:lang w:val="en-US" w:eastAsia="zh-CN" w:bidi="ar-SA"/>
                <w14:textFill>
                  <w14:solidFill>
                    <w14:schemeClr w14:val="tx1"/>
                  </w14:solidFill>
                </w14:textFill>
              </w:rPr>
            </w:pPr>
            <w:r>
              <w:rPr>
                <w:rFonts w:hint="eastAsia" w:ascii="仿宋_GB2312" w:hAnsi="仿宋_GB2312" w:eastAsia="仿宋_GB2312" w:cs="仿宋_GB2312"/>
                <w:b w:val="0"/>
                <w:i w:val="0"/>
                <w:snapToGrid/>
                <w:color w:val="000000" w:themeColor="text1"/>
                <w:kern w:val="0"/>
                <w:sz w:val="24"/>
                <w:szCs w:val="24"/>
                <w:u w:val="none"/>
                <w:lang w:val="en-US" w:eastAsia="zh-CN" w:bidi="ar-SA"/>
                <w14:textFill>
                  <w14:solidFill>
                    <w14:schemeClr w14:val="tx1"/>
                  </w14:solidFill>
                </w14:textFill>
              </w:rPr>
              <w:t>（一）未取得种子生产经营许可证生产经营种子的；</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600"/>
              <w:rPr>
                <w:rFonts w:hint="default" w:ascii="仿宋_GB2312" w:hAnsi="仿宋_GB2312" w:eastAsia="仿宋_GB2312" w:cs="仿宋_GB2312"/>
                <w:b w:val="0"/>
                <w:i w:val="0"/>
                <w:snapToGrid/>
                <w:color w:val="000000" w:themeColor="text1"/>
                <w:kern w:val="0"/>
                <w:sz w:val="24"/>
                <w:szCs w:val="24"/>
                <w:u w:val="none"/>
                <w:lang w:val="en-US" w:eastAsia="zh-CN" w:bidi="ar-SA"/>
                <w14:textFill>
                  <w14:solidFill>
                    <w14:schemeClr w14:val="tx1"/>
                  </w14:solidFill>
                </w14:textFill>
              </w:rPr>
            </w:pPr>
            <w:r>
              <w:rPr>
                <w:rFonts w:hint="eastAsia" w:ascii="仿宋_GB2312" w:hAnsi="仿宋_GB2312" w:eastAsia="仿宋_GB2312" w:cs="仿宋_GB2312"/>
                <w:b w:val="0"/>
                <w:i w:val="0"/>
                <w:snapToGrid/>
                <w:color w:val="000000" w:themeColor="text1"/>
                <w:kern w:val="0"/>
                <w:sz w:val="24"/>
                <w:szCs w:val="24"/>
                <w:u w:val="none"/>
                <w:lang w:val="en-US" w:eastAsia="zh-CN" w:bidi="ar-SA"/>
                <w14:textFill>
                  <w14:solidFill>
                    <w14:schemeClr w14:val="tx1"/>
                  </w14:solidFill>
                </w14:textFill>
              </w:rPr>
              <w:t>（二）以欺骗、贿赂等不正当手段取得种子生产经营许可证的；</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600"/>
              <w:rPr>
                <w:rFonts w:hint="default" w:ascii="仿宋_GB2312" w:hAnsi="仿宋_GB2312" w:eastAsia="仿宋_GB2312" w:cs="仿宋_GB2312"/>
                <w:b w:val="0"/>
                <w:i w:val="0"/>
                <w:snapToGrid/>
                <w:color w:val="000000" w:themeColor="text1"/>
                <w:kern w:val="0"/>
                <w:sz w:val="24"/>
                <w:szCs w:val="24"/>
                <w:u w:val="none"/>
                <w:lang w:val="en-US" w:eastAsia="zh-CN" w:bidi="ar-SA"/>
                <w14:textFill>
                  <w14:solidFill>
                    <w14:schemeClr w14:val="tx1"/>
                  </w14:solidFill>
                </w14:textFill>
              </w:rPr>
            </w:pPr>
            <w:r>
              <w:rPr>
                <w:rFonts w:hint="eastAsia" w:ascii="仿宋_GB2312" w:hAnsi="仿宋_GB2312" w:eastAsia="仿宋_GB2312" w:cs="仿宋_GB2312"/>
                <w:b w:val="0"/>
                <w:i w:val="0"/>
                <w:snapToGrid/>
                <w:color w:val="000000" w:themeColor="text1"/>
                <w:kern w:val="0"/>
                <w:sz w:val="24"/>
                <w:szCs w:val="24"/>
                <w:u w:val="none"/>
                <w:lang w:val="en-US" w:eastAsia="zh-CN" w:bidi="ar-SA"/>
                <w14:textFill>
                  <w14:solidFill>
                    <w14:schemeClr w14:val="tx1"/>
                  </w14:solidFill>
                </w14:textFill>
              </w:rPr>
              <w:t>（三）未按照种子生产经营许可证的规定生产经营种子的；</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600"/>
              <w:rPr>
                <w:rFonts w:hint="default" w:ascii="仿宋_GB2312" w:hAnsi="仿宋_GB2312" w:eastAsia="仿宋_GB2312" w:cs="仿宋_GB2312"/>
                <w:b w:val="0"/>
                <w:i w:val="0"/>
                <w:snapToGrid/>
                <w:color w:val="000000" w:themeColor="text1"/>
                <w:kern w:val="0"/>
                <w:sz w:val="24"/>
                <w:szCs w:val="24"/>
                <w:u w:val="none"/>
                <w:lang w:val="en-US" w:eastAsia="zh-CN" w:bidi="ar-SA"/>
                <w14:textFill>
                  <w14:solidFill>
                    <w14:schemeClr w14:val="tx1"/>
                  </w14:solidFill>
                </w14:textFill>
              </w:rPr>
            </w:pPr>
            <w:r>
              <w:rPr>
                <w:rFonts w:hint="eastAsia" w:ascii="仿宋_GB2312" w:hAnsi="仿宋_GB2312" w:eastAsia="仿宋_GB2312" w:cs="仿宋_GB2312"/>
                <w:b w:val="0"/>
                <w:i w:val="0"/>
                <w:snapToGrid/>
                <w:color w:val="000000" w:themeColor="text1"/>
                <w:kern w:val="0"/>
                <w:sz w:val="24"/>
                <w:szCs w:val="24"/>
                <w:u w:val="none"/>
                <w:lang w:val="en-US" w:eastAsia="zh-CN" w:bidi="ar-SA"/>
                <w14:textFill>
                  <w14:solidFill>
                    <w14:schemeClr w14:val="tx1"/>
                  </w14:solidFill>
                </w14:textFill>
              </w:rPr>
              <w:t>（四）伪造、变造、买卖、租借种子生产经营许可证的；</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600"/>
              <w:rPr>
                <w:rFonts w:hint="default" w:ascii="仿宋_GB2312" w:hAnsi="仿宋_GB2312" w:eastAsia="仿宋_GB2312" w:cs="仿宋_GB2312"/>
                <w:b w:val="0"/>
                <w:i w:val="0"/>
                <w:snapToGrid/>
                <w:color w:val="000000" w:themeColor="text1"/>
                <w:kern w:val="0"/>
                <w:sz w:val="24"/>
                <w:szCs w:val="24"/>
                <w:u w:val="none"/>
                <w:lang w:val="en-US" w:eastAsia="zh-CN" w:bidi="ar-SA"/>
                <w14:textFill>
                  <w14:solidFill>
                    <w14:schemeClr w14:val="tx1"/>
                  </w14:solidFill>
                </w14:textFill>
              </w:rPr>
            </w:pPr>
            <w:r>
              <w:rPr>
                <w:rFonts w:hint="eastAsia" w:ascii="仿宋_GB2312" w:hAnsi="仿宋_GB2312" w:eastAsia="仿宋_GB2312" w:cs="仿宋_GB2312"/>
                <w:b w:val="0"/>
                <w:i w:val="0"/>
                <w:snapToGrid/>
                <w:color w:val="000000" w:themeColor="text1"/>
                <w:kern w:val="0"/>
                <w:sz w:val="24"/>
                <w:szCs w:val="24"/>
                <w:u w:val="none"/>
                <w:lang w:val="en-US" w:eastAsia="zh-CN" w:bidi="ar-SA"/>
                <w14:textFill>
                  <w14:solidFill>
                    <w14:schemeClr w14:val="tx1"/>
                  </w14:solidFill>
                </w14:textFill>
              </w:rPr>
              <w:t>（五）不再具有繁殖种子的隔离和培育条件，或者不再具有无检疫性有害生物的种子生产地点或者县级以上人民政府林业草原主管部门确定的采种林，继续从事种子生产的；</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600"/>
              <w:rPr>
                <w:rFonts w:hint="default" w:ascii="仿宋_GB2312" w:hAnsi="仿宋_GB2312" w:eastAsia="仿宋_GB2312" w:cs="仿宋_GB2312"/>
                <w:b w:val="0"/>
                <w:i w:val="0"/>
                <w:snapToGrid/>
                <w:color w:val="000000" w:themeColor="text1"/>
                <w:kern w:val="0"/>
                <w:sz w:val="24"/>
                <w:szCs w:val="24"/>
                <w:u w:val="none"/>
                <w:lang w:val="en-US" w:eastAsia="zh-CN" w:bidi="ar-SA"/>
                <w14:textFill>
                  <w14:solidFill>
                    <w14:schemeClr w14:val="tx1"/>
                  </w14:solidFill>
                </w14:textFill>
              </w:rPr>
            </w:pPr>
            <w:r>
              <w:rPr>
                <w:rFonts w:hint="eastAsia" w:ascii="仿宋_GB2312" w:hAnsi="仿宋_GB2312" w:eastAsia="仿宋_GB2312" w:cs="仿宋_GB2312"/>
                <w:b w:val="0"/>
                <w:i w:val="0"/>
                <w:snapToGrid/>
                <w:color w:val="000000" w:themeColor="text1"/>
                <w:kern w:val="0"/>
                <w:sz w:val="24"/>
                <w:szCs w:val="24"/>
                <w:u w:val="none"/>
                <w:lang w:val="en-US" w:eastAsia="zh-CN" w:bidi="ar-SA"/>
                <w14:textFill>
                  <w14:solidFill>
                    <w14:schemeClr w14:val="tx1"/>
                  </w14:solidFill>
                </w14:textFill>
              </w:rPr>
              <w:t>（六）未执行种子检验、检疫规程生产种子的。</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600"/>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pPr>
            <w:r>
              <w:rPr>
                <w:rFonts w:hint="eastAsia" w:ascii="仿宋_GB2312" w:hAnsi="仿宋_GB2312" w:eastAsia="仿宋_GB2312" w:cs="仿宋_GB2312"/>
                <w:b w:val="0"/>
                <w:i w:val="0"/>
                <w:snapToGrid/>
                <w:color w:val="000000" w:themeColor="text1"/>
                <w:kern w:val="0"/>
                <w:sz w:val="24"/>
                <w:szCs w:val="24"/>
                <w:u w:val="none"/>
                <w:lang w:val="en-US" w:eastAsia="zh-CN" w:bidi="ar-SA"/>
                <w14:textFill>
                  <w14:solidFill>
                    <w14:schemeClr w14:val="tx1"/>
                  </w14:solidFill>
                </w14:textFill>
              </w:rPr>
              <w:t>被吊销种子生产经营许可证的单位，其法定代表人、直接负责的主管人员自处罚决定作出之日起五年内不得担任种子企业的法定代表人、高级管理人员。</w:t>
            </w:r>
          </w:p>
        </w:tc>
        <w:tc>
          <w:tcPr>
            <w:tcW w:w="1939" w:type="dxa"/>
            <w:vAlign w:val="center"/>
          </w:tcPr>
          <w:p>
            <w:pPr>
              <w:pStyle w:val="1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陵川县林业局</w:t>
            </w:r>
          </w:p>
        </w:tc>
        <w:tc>
          <w:tcPr>
            <w:tcW w:w="2028" w:type="dxa"/>
            <w:vAlign w:val="center"/>
          </w:tcPr>
          <w:p>
            <w:pPr>
              <w:pStyle w:val="10"/>
              <w:jc w:val="center"/>
              <w:rPr>
                <w:rFonts w:hint="eastAsia" w:ascii="仿宋_GB2312" w:hAnsi="仿宋_GB2312" w:eastAsia="仿宋_GB2312" w:cs="仿宋_GB2312"/>
                <w:sz w:val="24"/>
                <w:szCs w:val="24"/>
              </w:rPr>
            </w:pPr>
            <w:r>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t>营林科</w:t>
            </w:r>
          </w:p>
        </w:tc>
        <w:tc>
          <w:tcPr>
            <w:tcW w:w="1084" w:type="dxa"/>
            <w:vAlign w:val="center"/>
          </w:tcPr>
          <w:p>
            <w:pPr>
              <w:pStyle w:val="10"/>
              <w:jc w:val="center"/>
              <w:rPr>
                <w:rFonts w:hint="eastAsia" w:ascii="仿宋_GB2312" w:hAnsi="仿宋_GB2312" w:eastAsia="仿宋_GB2312" w:cs="仿宋_GB2312"/>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23" w:hRule="atLeast"/>
          <w:jc w:val="center"/>
        </w:trPr>
        <w:tc>
          <w:tcPr>
            <w:tcW w:w="1018" w:type="dxa"/>
            <w:vAlign w:val="center"/>
          </w:tcPr>
          <w:p>
            <w:pPr>
              <w:pStyle w:val="10"/>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17</w:t>
            </w:r>
          </w:p>
        </w:tc>
        <w:tc>
          <w:tcPr>
            <w:tcW w:w="2789" w:type="dxa"/>
            <w:vAlign w:val="center"/>
          </w:tcPr>
          <w:p>
            <w:pPr>
              <w:pStyle w:val="10"/>
              <w:jc w:val="center"/>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pPr>
            <w:r>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t>对为境外制种的种子在国内销售的行政处罚</w:t>
            </w:r>
          </w:p>
        </w:tc>
        <w:tc>
          <w:tcPr>
            <w:tcW w:w="1759" w:type="dxa"/>
            <w:vAlign w:val="center"/>
          </w:tcPr>
          <w:p>
            <w:pPr>
              <w:pStyle w:val="10"/>
              <w:jc w:val="center"/>
              <w:rPr>
                <w:rFonts w:hint="eastAsia" w:ascii="仿宋_GB2312" w:hAnsi="仿宋_GB2312" w:eastAsia="仿宋_GB2312" w:cs="仿宋_GB2312"/>
                <w:sz w:val="24"/>
                <w:szCs w:val="24"/>
              </w:rPr>
            </w:pPr>
            <w:r>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t>行政处罚</w:t>
            </w:r>
          </w:p>
        </w:tc>
        <w:tc>
          <w:tcPr>
            <w:tcW w:w="4057" w:type="dxa"/>
            <w:vAlign w:val="center"/>
          </w:tcPr>
          <w:p>
            <w:pPr>
              <w:keepNext w:val="0"/>
              <w:keepLines w:val="0"/>
              <w:widowControl/>
              <w:suppressLineNumbers w:val="0"/>
              <w:ind w:firstLine="480" w:firstLineChars="200"/>
              <w:jc w:val="left"/>
              <w:textAlignment w:val="center"/>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pPr>
            <w:r>
              <w:rPr>
                <w:rFonts w:hint="eastAsia" w:ascii="仿宋_GB2312" w:hAnsi="仿宋_GB2312" w:eastAsia="仿宋_GB2312" w:cs="仿宋_GB2312"/>
                <w:i w:val="0"/>
                <w:iCs w:val="0"/>
                <w:snapToGrid w:val="0"/>
                <w:color w:val="000000"/>
                <w:kern w:val="0"/>
                <w:sz w:val="24"/>
                <w:szCs w:val="24"/>
                <w:u w:val="none"/>
                <w:lang w:val="en-US" w:eastAsia="zh-CN" w:bidi="ar"/>
              </w:rPr>
              <w:t xml:space="preserve">【法律】 </w:t>
            </w:r>
            <w:r>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t>《中华人民共和国种子法》（2000年7月8日，第九届全国人民代表大会常务委员会第十六次会议通过《中华人民共和国种子法》）根据2021年12月24日第十三届全国人民代表大会常务委员会第三十二次会议关于修改《中华人民共和国种子法的决定》，自2022年3月1日起施行。</w:t>
            </w:r>
          </w:p>
          <w:p>
            <w:pPr>
              <w:keepNext w:val="0"/>
              <w:keepLines w:val="0"/>
              <w:widowControl/>
              <w:suppressLineNumbers w:val="0"/>
              <w:ind w:firstLine="480" w:firstLineChars="200"/>
              <w:jc w:val="left"/>
              <w:textAlignment w:val="center"/>
              <w:rPr>
                <w:rFonts w:ascii="Calibri" w:hAnsi="Calibri" w:cs="Calibri"/>
                <w:i w:val="0"/>
                <w:iCs w:val="0"/>
                <w:caps w:val="0"/>
                <w:color w:val="000000"/>
                <w:spacing w:val="0"/>
                <w:sz w:val="24"/>
                <w:szCs w:val="24"/>
              </w:rPr>
            </w:pPr>
            <w:r>
              <w:rPr>
                <w:rFonts w:hint="eastAsia" w:ascii="仿宋_GB2312" w:hAnsi="仿宋_GB2312" w:eastAsia="仿宋_GB2312" w:cs="仿宋_GB2312"/>
                <w:i w:val="0"/>
                <w:iCs w:val="0"/>
                <w:snapToGrid w:val="0"/>
                <w:color w:val="000000"/>
                <w:kern w:val="0"/>
                <w:sz w:val="24"/>
                <w:szCs w:val="24"/>
                <w:u w:val="none"/>
                <w:lang w:val="en-US" w:eastAsia="zh-CN" w:bidi="ar"/>
              </w:rPr>
              <w:t xml:space="preserve">第八十一条 </w:t>
            </w:r>
            <w:r>
              <w:rPr>
                <w:rFonts w:ascii="仿宋" w:hAnsi="仿宋" w:eastAsia="仿宋" w:cs="仿宋"/>
                <w:i w:val="0"/>
                <w:iCs w:val="0"/>
                <w:caps w:val="0"/>
                <w:color w:val="000000"/>
                <w:spacing w:val="0"/>
                <w:kern w:val="0"/>
                <w:sz w:val="24"/>
                <w:szCs w:val="24"/>
                <w:lang w:val="en-US" w:eastAsia="zh-CN" w:bidi="ar"/>
              </w:rPr>
              <w:t>违反本法第十一条规定，向境外提供或者从境外引进种质资源，或者与境外机构、个人开展合作研究利用种质资源的，由国务院或者省、自治区、直辖市人民政府的农业农村、林业草原主管部门没收种质资源和违法所得，并处二万元以上二十万元以下罚款。</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right="0" w:firstLine="480" w:firstLineChars="200"/>
              <w:jc w:val="left"/>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pPr>
            <w:r>
              <w:rPr>
                <w:rFonts w:hint="eastAsia" w:ascii="仿宋" w:hAnsi="仿宋" w:eastAsia="仿宋" w:cs="仿宋"/>
                <w:i w:val="0"/>
                <w:iCs w:val="0"/>
                <w:caps w:val="0"/>
                <w:color w:val="000000"/>
                <w:spacing w:val="0"/>
                <w:kern w:val="0"/>
                <w:sz w:val="24"/>
                <w:szCs w:val="24"/>
                <w:lang w:val="en-US" w:eastAsia="zh-CN" w:bidi="ar"/>
              </w:rPr>
              <w:t>未取得农业农村、林业草原主管部门的批准文件携带、运输种质资源出境的，海关应当将该种质资源扣留，并移送省、自治区、直辖市人民政府农业农村、林业草原主管部门处理。</w:t>
            </w:r>
          </w:p>
        </w:tc>
        <w:tc>
          <w:tcPr>
            <w:tcW w:w="1939" w:type="dxa"/>
            <w:vAlign w:val="center"/>
          </w:tcPr>
          <w:p>
            <w:pPr>
              <w:pStyle w:val="1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陵川县林业局</w:t>
            </w:r>
          </w:p>
        </w:tc>
        <w:tc>
          <w:tcPr>
            <w:tcW w:w="2028" w:type="dxa"/>
            <w:vAlign w:val="center"/>
          </w:tcPr>
          <w:p>
            <w:pPr>
              <w:pStyle w:val="10"/>
              <w:jc w:val="center"/>
              <w:rPr>
                <w:rFonts w:hint="eastAsia" w:ascii="仿宋_GB2312" w:hAnsi="仿宋_GB2312" w:eastAsia="仿宋_GB2312" w:cs="仿宋_GB2312"/>
                <w:sz w:val="24"/>
                <w:szCs w:val="24"/>
              </w:rPr>
            </w:pPr>
            <w:r>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t>营林科</w:t>
            </w:r>
          </w:p>
        </w:tc>
        <w:tc>
          <w:tcPr>
            <w:tcW w:w="1084" w:type="dxa"/>
            <w:vAlign w:val="center"/>
          </w:tcPr>
          <w:p>
            <w:pPr>
              <w:pStyle w:val="10"/>
              <w:jc w:val="center"/>
              <w:rPr>
                <w:rFonts w:hint="eastAsia" w:ascii="仿宋_GB2312" w:hAnsi="仿宋_GB2312" w:eastAsia="仿宋_GB2312" w:cs="仿宋_GB2312"/>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23" w:hRule="atLeast"/>
          <w:jc w:val="center"/>
        </w:trPr>
        <w:tc>
          <w:tcPr>
            <w:tcW w:w="1018" w:type="dxa"/>
            <w:vAlign w:val="center"/>
          </w:tcPr>
          <w:p>
            <w:pPr>
              <w:pStyle w:val="10"/>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18</w:t>
            </w:r>
          </w:p>
        </w:tc>
        <w:tc>
          <w:tcPr>
            <w:tcW w:w="2789" w:type="dxa"/>
            <w:vAlign w:val="center"/>
          </w:tcPr>
          <w:p>
            <w:pPr>
              <w:pStyle w:val="10"/>
              <w:jc w:val="center"/>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pPr>
            <w:r>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t>对抢采掠青、损坏母树或者在劣质林内和劣质母树上采种的行政处罚</w:t>
            </w:r>
          </w:p>
        </w:tc>
        <w:tc>
          <w:tcPr>
            <w:tcW w:w="1759" w:type="dxa"/>
            <w:vAlign w:val="center"/>
          </w:tcPr>
          <w:p>
            <w:pPr>
              <w:pStyle w:val="10"/>
              <w:jc w:val="center"/>
              <w:rPr>
                <w:rFonts w:hint="eastAsia" w:ascii="仿宋_GB2312" w:hAnsi="仿宋_GB2312" w:eastAsia="仿宋_GB2312" w:cs="仿宋_GB2312"/>
                <w:sz w:val="24"/>
                <w:szCs w:val="24"/>
              </w:rPr>
            </w:pPr>
            <w:r>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t>行政处罚</w:t>
            </w:r>
          </w:p>
        </w:tc>
        <w:tc>
          <w:tcPr>
            <w:tcW w:w="4057" w:type="dxa"/>
            <w:vAlign w:val="center"/>
          </w:tcPr>
          <w:p>
            <w:pPr>
              <w:keepNext w:val="0"/>
              <w:keepLines w:val="0"/>
              <w:widowControl/>
              <w:suppressLineNumbers w:val="0"/>
              <w:ind w:firstLine="480" w:firstLineChars="200"/>
              <w:jc w:val="left"/>
              <w:textAlignment w:val="center"/>
              <w:rPr>
                <w:rFonts w:hint="eastAsia" w:ascii="仿宋_GB2312" w:hAnsi="仿宋_GB2312" w:eastAsia="仿宋_GB2312" w:cs="仿宋_GB2312"/>
                <w:i w:val="0"/>
                <w:iCs w:val="0"/>
                <w:snapToGrid w:val="0"/>
                <w:color w:val="000000"/>
                <w:kern w:val="0"/>
                <w:sz w:val="24"/>
                <w:szCs w:val="24"/>
                <w:u w:val="none"/>
                <w:lang w:val="en-US" w:eastAsia="zh-CN" w:bidi="ar"/>
              </w:rPr>
            </w:pPr>
            <w:r>
              <w:rPr>
                <w:rFonts w:hint="eastAsia" w:ascii="仿宋_GB2312" w:hAnsi="仿宋_GB2312" w:eastAsia="仿宋_GB2312" w:cs="仿宋_GB2312"/>
                <w:i w:val="0"/>
                <w:iCs w:val="0"/>
                <w:snapToGrid w:val="0"/>
                <w:color w:val="000000"/>
                <w:kern w:val="0"/>
                <w:sz w:val="24"/>
                <w:szCs w:val="24"/>
                <w:u w:val="none"/>
                <w:lang w:val="en-US" w:eastAsia="zh-CN" w:bidi="ar"/>
              </w:rPr>
              <w:t xml:space="preserve">【法律】  </w:t>
            </w:r>
            <w:r>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t>《中华人民共和国种子法》（2000年7月8日，第九届全国人民代表大会常务委员会第十六次会议通过《中华人民共和国种子法》）根据2021年12月24日第十三届全国人民代表大会常务委员会第三十二次会议关于修改《中华人民共和国种子法的决定》，自2022年3月1日起施行。</w:t>
            </w:r>
          </w:p>
          <w:p>
            <w:pPr>
              <w:pStyle w:val="10"/>
              <w:jc w:val="left"/>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pPr>
            <w:r>
              <w:rPr>
                <w:rFonts w:hint="eastAsia" w:ascii="仿宋_GB2312" w:hAnsi="仿宋_GB2312" w:eastAsia="仿宋_GB2312" w:cs="仿宋_GB2312"/>
                <w:i w:val="0"/>
                <w:iCs w:val="0"/>
                <w:snapToGrid w:val="0"/>
                <w:color w:val="000000"/>
                <w:kern w:val="0"/>
                <w:sz w:val="24"/>
                <w:szCs w:val="24"/>
                <w:u w:val="none"/>
                <w:lang w:val="en-US" w:eastAsia="zh-CN" w:bidi="ar"/>
              </w:rPr>
              <w:t xml:space="preserve">    第八十二条 </w:t>
            </w:r>
            <w:r>
              <w:rPr>
                <w:rFonts w:ascii="仿宋" w:hAnsi="仿宋" w:eastAsia="仿宋" w:cs="仿宋"/>
                <w:i w:val="0"/>
                <w:iCs w:val="0"/>
                <w:caps w:val="0"/>
                <w:color w:val="000000"/>
                <w:spacing w:val="0"/>
                <w:sz w:val="24"/>
                <w:szCs w:val="24"/>
              </w:rPr>
              <w:t>违反本法第三十五条规定，抢采掠青、损坏母树或者在劣质林内、劣质母树上采种的，由县级以上人民政府林业草原主管部门责令停止采种行为，没收所采种子，并处所采种子货值金额二倍以上五倍以下罚款。</w:t>
            </w:r>
          </w:p>
        </w:tc>
        <w:tc>
          <w:tcPr>
            <w:tcW w:w="1939" w:type="dxa"/>
            <w:vAlign w:val="center"/>
          </w:tcPr>
          <w:p>
            <w:pPr>
              <w:pStyle w:val="1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陵川县林业局</w:t>
            </w:r>
          </w:p>
        </w:tc>
        <w:tc>
          <w:tcPr>
            <w:tcW w:w="2028" w:type="dxa"/>
            <w:vAlign w:val="center"/>
          </w:tcPr>
          <w:p>
            <w:pPr>
              <w:pStyle w:val="10"/>
              <w:jc w:val="center"/>
              <w:rPr>
                <w:rFonts w:hint="eastAsia" w:ascii="仿宋_GB2312" w:hAnsi="仿宋_GB2312" w:eastAsia="仿宋_GB2312" w:cs="仿宋_GB2312"/>
                <w:sz w:val="24"/>
                <w:szCs w:val="24"/>
              </w:rPr>
            </w:pPr>
            <w:r>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t>营林科</w:t>
            </w:r>
          </w:p>
        </w:tc>
        <w:tc>
          <w:tcPr>
            <w:tcW w:w="1084" w:type="dxa"/>
            <w:vAlign w:val="center"/>
          </w:tcPr>
          <w:p>
            <w:pPr>
              <w:pStyle w:val="10"/>
              <w:jc w:val="center"/>
              <w:rPr>
                <w:rFonts w:hint="eastAsia" w:ascii="仿宋_GB2312" w:hAnsi="仿宋_GB2312" w:eastAsia="仿宋_GB2312" w:cs="仿宋_GB2312"/>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23" w:hRule="atLeast"/>
          <w:jc w:val="center"/>
        </w:trPr>
        <w:tc>
          <w:tcPr>
            <w:tcW w:w="1018" w:type="dxa"/>
            <w:vAlign w:val="center"/>
          </w:tcPr>
          <w:p>
            <w:pPr>
              <w:pStyle w:val="10"/>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19</w:t>
            </w:r>
          </w:p>
        </w:tc>
        <w:tc>
          <w:tcPr>
            <w:tcW w:w="2789" w:type="dxa"/>
            <w:vAlign w:val="center"/>
          </w:tcPr>
          <w:p>
            <w:pPr>
              <w:pStyle w:val="10"/>
              <w:jc w:val="center"/>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pPr>
            <w:r>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t>对违法收购林木种子的行政处罚</w:t>
            </w:r>
          </w:p>
        </w:tc>
        <w:tc>
          <w:tcPr>
            <w:tcW w:w="1759" w:type="dxa"/>
            <w:vAlign w:val="center"/>
          </w:tcPr>
          <w:p>
            <w:pPr>
              <w:pStyle w:val="10"/>
              <w:jc w:val="center"/>
              <w:rPr>
                <w:rFonts w:hint="eastAsia" w:ascii="仿宋_GB2312" w:hAnsi="仿宋_GB2312" w:eastAsia="仿宋_GB2312" w:cs="仿宋_GB2312"/>
                <w:sz w:val="24"/>
                <w:szCs w:val="24"/>
              </w:rPr>
            </w:pPr>
            <w:r>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t>行政处罚</w:t>
            </w:r>
          </w:p>
        </w:tc>
        <w:tc>
          <w:tcPr>
            <w:tcW w:w="4057" w:type="dxa"/>
            <w:vAlign w:val="center"/>
          </w:tcPr>
          <w:p>
            <w:pPr>
              <w:keepNext w:val="0"/>
              <w:keepLines w:val="0"/>
              <w:widowControl/>
              <w:suppressLineNumbers w:val="0"/>
              <w:ind w:firstLine="480" w:firstLineChars="200"/>
              <w:jc w:val="left"/>
              <w:textAlignment w:val="center"/>
              <w:rPr>
                <w:rFonts w:hint="eastAsia" w:ascii="仿宋_GB2312" w:hAnsi="仿宋_GB2312" w:eastAsia="仿宋_GB2312" w:cs="仿宋_GB2312"/>
                <w:i w:val="0"/>
                <w:iCs w:val="0"/>
                <w:snapToGrid w:val="0"/>
                <w:color w:val="000000"/>
                <w:kern w:val="0"/>
                <w:sz w:val="24"/>
                <w:szCs w:val="24"/>
                <w:u w:val="none"/>
                <w:lang w:val="en-US" w:eastAsia="zh-CN" w:bidi="ar"/>
              </w:rPr>
            </w:pPr>
            <w:r>
              <w:rPr>
                <w:rFonts w:hint="eastAsia" w:ascii="仿宋_GB2312" w:hAnsi="仿宋_GB2312" w:eastAsia="仿宋_GB2312" w:cs="仿宋_GB2312"/>
                <w:i w:val="0"/>
                <w:iCs w:val="0"/>
                <w:snapToGrid w:val="0"/>
                <w:color w:val="000000"/>
                <w:kern w:val="0"/>
                <w:sz w:val="24"/>
                <w:szCs w:val="24"/>
                <w:u w:val="none"/>
                <w:lang w:val="en-US" w:eastAsia="zh-CN" w:bidi="ar"/>
              </w:rPr>
              <w:t xml:space="preserve">【法律】 </w:t>
            </w:r>
            <w:r>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t>《中华人民共和国种子法》（2000年7月8日，第九届全国人民代表大会常务委员会第十六次会议通过《中华人民共和国种子法》）根据2021年12月24日第十三届全国人民代表大会常务委员会第三十二次会议关于修改《中华人民共和国种子法的决定》，自2022年3月1日起施行。</w:t>
            </w:r>
          </w:p>
          <w:p>
            <w:pPr>
              <w:pStyle w:val="10"/>
              <w:jc w:val="left"/>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pPr>
            <w:r>
              <w:rPr>
                <w:rFonts w:hint="eastAsia" w:ascii="仿宋_GB2312" w:hAnsi="仿宋_GB2312" w:eastAsia="仿宋_GB2312" w:cs="仿宋_GB2312"/>
                <w:i w:val="0"/>
                <w:iCs w:val="0"/>
                <w:snapToGrid w:val="0"/>
                <w:color w:val="000000"/>
                <w:kern w:val="0"/>
                <w:sz w:val="24"/>
                <w:szCs w:val="24"/>
                <w:u w:val="none"/>
                <w:lang w:val="en-US" w:eastAsia="zh-CN" w:bidi="ar"/>
              </w:rPr>
              <w:t xml:space="preserve">    第八十条 </w:t>
            </w:r>
            <w:r>
              <w:rPr>
                <w:rFonts w:ascii="仿宋" w:hAnsi="仿宋" w:eastAsia="仿宋" w:cs="仿宋"/>
                <w:i w:val="0"/>
                <w:iCs w:val="0"/>
                <w:caps w:val="0"/>
                <w:color w:val="000000"/>
                <w:spacing w:val="0"/>
                <w:sz w:val="24"/>
                <w:szCs w:val="24"/>
              </w:rPr>
              <w:t>违反本法第八条规定，侵占、破坏种质资源，私自采集或者采伐国家重点保护的天然种质资源的，由县级以上人民政府农业农村、林业草原主管部门责令停止违法行为，没收种质资源和违法所得，并处五千元以上五万元以下罚款；造成损失的，依法承担赔偿责任。</w:t>
            </w:r>
          </w:p>
        </w:tc>
        <w:tc>
          <w:tcPr>
            <w:tcW w:w="1939" w:type="dxa"/>
            <w:vAlign w:val="center"/>
          </w:tcPr>
          <w:p>
            <w:pPr>
              <w:pStyle w:val="1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陵川县林业局</w:t>
            </w:r>
          </w:p>
        </w:tc>
        <w:tc>
          <w:tcPr>
            <w:tcW w:w="2028" w:type="dxa"/>
            <w:vAlign w:val="center"/>
          </w:tcPr>
          <w:p>
            <w:pPr>
              <w:pStyle w:val="10"/>
              <w:jc w:val="center"/>
              <w:rPr>
                <w:rFonts w:hint="eastAsia" w:ascii="仿宋_GB2312" w:hAnsi="仿宋_GB2312" w:eastAsia="仿宋_GB2312" w:cs="仿宋_GB2312"/>
                <w:sz w:val="24"/>
                <w:szCs w:val="24"/>
              </w:rPr>
            </w:pPr>
            <w:r>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t>营林科</w:t>
            </w:r>
          </w:p>
        </w:tc>
        <w:tc>
          <w:tcPr>
            <w:tcW w:w="1084" w:type="dxa"/>
            <w:vAlign w:val="center"/>
          </w:tcPr>
          <w:p>
            <w:pPr>
              <w:pStyle w:val="10"/>
              <w:jc w:val="center"/>
              <w:rPr>
                <w:rFonts w:hint="eastAsia" w:ascii="仿宋_GB2312" w:hAnsi="仿宋_GB2312" w:eastAsia="仿宋_GB2312" w:cs="仿宋_GB2312"/>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23" w:hRule="atLeast"/>
          <w:jc w:val="center"/>
        </w:trPr>
        <w:tc>
          <w:tcPr>
            <w:tcW w:w="1018" w:type="dxa"/>
            <w:vAlign w:val="center"/>
          </w:tcPr>
          <w:p>
            <w:pPr>
              <w:pStyle w:val="10"/>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20</w:t>
            </w:r>
          </w:p>
        </w:tc>
        <w:tc>
          <w:tcPr>
            <w:tcW w:w="2789" w:type="dxa"/>
            <w:vAlign w:val="center"/>
          </w:tcPr>
          <w:p>
            <w:pPr>
              <w:pStyle w:val="10"/>
              <w:jc w:val="center"/>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pPr>
            <w:r>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t>林草植物检疫证书核发</w:t>
            </w:r>
          </w:p>
        </w:tc>
        <w:tc>
          <w:tcPr>
            <w:tcW w:w="1759" w:type="dxa"/>
            <w:vAlign w:val="center"/>
          </w:tcPr>
          <w:p>
            <w:pPr>
              <w:pStyle w:val="10"/>
              <w:jc w:val="center"/>
              <w:rPr>
                <w:rFonts w:hint="eastAsia" w:ascii="仿宋_GB2312" w:hAnsi="仿宋_GB2312" w:eastAsia="仿宋_GB2312" w:cs="仿宋_GB2312"/>
                <w:sz w:val="24"/>
                <w:szCs w:val="24"/>
              </w:rPr>
            </w:pPr>
            <w:r>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t>行政许可</w:t>
            </w:r>
          </w:p>
        </w:tc>
        <w:tc>
          <w:tcPr>
            <w:tcW w:w="4057" w:type="dxa"/>
            <w:vAlign w:val="center"/>
          </w:tcPr>
          <w:p>
            <w:pPr>
              <w:pStyle w:val="10"/>
              <w:ind w:firstLine="480" w:firstLineChars="200"/>
              <w:jc w:val="left"/>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pPr>
            <w:r>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t xml:space="preserve">【行政法规】  </w:t>
            </w:r>
            <w:r>
              <w:rPr>
                <w:rFonts w:hint="eastAsia" w:ascii="仿宋_GB2312" w:hAnsi="仿宋_GB2312" w:eastAsia="仿宋_GB2312" w:cs="仿宋_GB2312"/>
                <w:b w:val="0"/>
                <w:i w:val="0"/>
                <w:snapToGrid/>
                <w:color w:val="000000" w:themeColor="text1"/>
                <w:sz w:val="24"/>
                <w:szCs w:val="24"/>
                <w:u w:val="none"/>
                <w:lang w:eastAsia="zh-CN"/>
                <w14:textFill>
                  <w14:solidFill>
                    <w14:schemeClr w14:val="tx1"/>
                  </w14:solidFill>
                </w14:textFill>
              </w:rPr>
              <w:t>《植物检疫条例》(</w:t>
            </w:r>
            <w:r>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t>1983年1月3日国务院发布，根据2017年10月7日《国务院关于修正部分行政法规的决定》第二次修改</w:t>
            </w:r>
            <w:r>
              <w:rPr>
                <w:rFonts w:hint="eastAsia" w:ascii="仿宋_GB2312" w:hAnsi="仿宋_GB2312" w:eastAsia="仿宋_GB2312" w:cs="仿宋_GB2312"/>
                <w:b w:val="0"/>
                <w:i w:val="0"/>
                <w:snapToGrid/>
                <w:color w:val="000000" w:themeColor="text1"/>
                <w:sz w:val="24"/>
                <w:szCs w:val="24"/>
                <w:u w:val="none"/>
                <w:lang w:eastAsia="zh-CN"/>
                <w14:textFill>
                  <w14:solidFill>
                    <w14:schemeClr w14:val="tx1"/>
                  </w14:solidFill>
                </w14:textFill>
              </w:rPr>
              <w:t>)</w:t>
            </w:r>
          </w:p>
          <w:p>
            <w:pPr>
              <w:keepNext w:val="0"/>
              <w:keepLines w:val="0"/>
              <w:widowControl/>
              <w:suppressLineNumbers w:val="0"/>
              <w:ind w:firstLine="480" w:firstLineChars="200"/>
              <w:jc w:val="left"/>
              <w:textAlignment w:val="center"/>
              <w:rPr>
                <w:rFonts w:hint="eastAsia" w:ascii="仿宋_GB2312" w:hAnsi="仿宋_GB2312" w:eastAsia="仿宋_GB2312" w:cs="仿宋_GB2312"/>
                <w:i w:val="0"/>
                <w:iCs w:val="0"/>
                <w:snapToGrid w:val="0"/>
                <w:color w:val="000000"/>
                <w:kern w:val="0"/>
                <w:sz w:val="24"/>
                <w:szCs w:val="24"/>
                <w:u w:val="none"/>
                <w:lang w:val="en-US" w:eastAsia="zh-CN" w:bidi="ar"/>
              </w:rPr>
            </w:pPr>
            <w:r>
              <w:rPr>
                <w:rFonts w:hint="eastAsia" w:ascii="仿宋_GB2312" w:hAnsi="仿宋_GB2312" w:eastAsia="仿宋_GB2312" w:cs="仿宋_GB2312"/>
                <w:i w:val="0"/>
                <w:iCs w:val="0"/>
                <w:snapToGrid w:val="0"/>
                <w:color w:val="000000"/>
                <w:kern w:val="0"/>
                <w:sz w:val="24"/>
                <w:szCs w:val="24"/>
                <w:u w:val="none"/>
                <w:lang w:val="en-US" w:eastAsia="zh-CN" w:bidi="ar"/>
              </w:rPr>
              <w:t>第七条 调运植物和植物产品，属于下列情况的，必须经过检疫：</w:t>
            </w:r>
          </w:p>
          <w:p>
            <w:pPr>
              <w:keepNext w:val="0"/>
              <w:keepLines w:val="0"/>
              <w:widowControl/>
              <w:suppressLineNumbers w:val="0"/>
              <w:ind w:firstLine="480" w:firstLineChars="200"/>
              <w:jc w:val="left"/>
              <w:textAlignment w:val="center"/>
              <w:rPr>
                <w:rFonts w:hint="eastAsia" w:ascii="仿宋_GB2312" w:hAnsi="仿宋_GB2312" w:eastAsia="仿宋_GB2312" w:cs="仿宋_GB2312"/>
                <w:i w:val="0"/>
                <w:iCs w:val="0"/>
                <w:snapToGrid w:val="0"/>
                <w:color w:val="000000"/>
                <w:kern w:val="0"/>
                <w:sz w:val="24"/>
                <w:szCs w:val="24"/>
                <w:u w:val="none"/>
                <w:lang w:val="en-US" w:eastAsia="zh-CN" w:bidi="ar"/>
              </w:rPr>
            </w:pPr>
            <w:r>
              <w:rPr>
                <w:rFonts w:hint="eastAsia" w:ascii="仿宋_GB2312" w:hAnsi="仿宋_GB2312" w:eastAsia="仿宋_GB2312" w:cs="仿宋_GB2312"/>
                <w:i w:val="0"/>
                <w:iCs w:val="0"/>
                <w:snapToGrid w:val="0"/>
                <w:color w:val="000000"/>
                <w:kern w:val="0"/>
                <w:sz w:val="24"/>
                <w:szCs w:val="24"/>
                <w:u w:val="none"/>
                <w:lang w:val="en-US" w:eastAsia="zh-CN" w:bidi="ar"/>
              </w:rPr>
              <w:t>（一）列入应施检疫的植物、植物产品名单的，运出发生疫情的县级行政区域之前，必须经过检疫；</w:t>
            </w:r>
          </w:p>
          <w:p>
            <w:pPr>
              <w:keepNext w:val="0"/>
              <w:keepLines w:val="0"/>
              <w:widowControl/>
              <w:suppressLineNumbers w:val="0"/>
              <w:ind w:firstLine="480" w:firstLineChars="200"/>
              <w:jc w:val="left"/>
              <w:textAlignment w:val="center"/>
              <w:rPr>
                <w:rFonts w:hint="eastAsia" w:ascii="仿宋_GB2312" w:hAnsi="仿宋_GB2312" w:eastAsia="仿宋_GB2312" w:cs="仿宋_GB2312"/>
                <w:i w:val="0"/>
                <w:iCs w:val="0"/>
                <w:snapToGrid w:val="0"/>
                <w:color w:val="000000"/>
                <w:kern w:val="0"/>
                <w:sz w:val="24"/>
                <w:szCs w:val="24"/>
                <w:u w:val="none"/>
                <w:lang w:val="en-US" w:eastAsia="zh-CN" w:bidi="ar"/>
              </w:rPr>
            </w:pPr>
            <w:r>
              <w:rPr>
                <w:rFonts w:hint="eastAsia" w:ascii="仿宋_GB2312" w:hAnsi="仿宋_GB2312" w:eastAsia="仿宋_GB2312" w:cs="仿宋_GB2312"/>
                <w:i w:val="0"/>
                <w:iCs w:val="0"/>
                <w:snapToGrid w:val="0"/>
                <w:color w:val="000000"/>
                <w:kern w:val="0"/>
                <w:sz w:val="24"/>
                <w:szCs w:val="24"/>
                <w:u w:val="none"/>
                <w:lang w:val="en-US" w:eastAsia="zh-CN" w:bidi="ar"/>
              </w:rPr>
              <w:t>（二）凡种子、苗木和其他繁殖材料，不论是否列入应施检疫的植物、植物产品名单和运往何地，在调运之前，都必须经过检疫。</w:t>
            </w:r>
          </w:p>
          <w:p>
            <w:pPr>
              <w:keepNext w:val="0"/>
              <w:keepLines w:val="0"/>
              <w:widowControl/>
              <w:suppressLineNumbers w:val="0"/>
              <w:ind w:firstLine="480" w:firstLineChars="200"/>
              <w:jc w:val="left"/>
              <w:textAlignment w:val="center"/>
              <w:rPr>
                <w:rFonts w:hint="eastAsia" w:ascii="仿宋_GB2312" w:hAnsi="仿宋_GB2312" w:eastAsia="仿宋_GB2312" w:cs="仿宋_GB2312"/>
                <w:i w:val="0"/>
                <w:iCs w:val="0"/>
                <w:snapToGrid w:val="0"/>
                <w:color w:val="000000"/>
                <w:kern w:val="0"/>
                <w:sz w:val="24"/>
                <w:szCs w:val="24"/>
                <w:u w:val="none"/>
                <w:lang w:val="en-US" w:eastAsia="zh-CN" w:bidi="ar"/>
              </w:rPr>
            </w:pPr>
            <w:r>
              <w:rPr>
                <w:rFonts w:hint="eastAsia" w:ascii="仿宋_GB2312" w:hAnsi="仿宋_GB2312" w:eastAsia="仿宋_GB2312" w:cs="仿宋_GB2312"/>
                <w:i w:val="0"/>
                <w:iCs w:val="0"/>
                <w:snapToGrid w:val="0"/>
                <w:color w:val="000000"/>
                <w:kern w:val="0"/>
                <w:sz w:val="24"/>
                <w:szCs w:val="24"/>
                <w:u w:val="none"/>
                <w:lang w:val="en-US" w:eastAsia="zh-CN" w:bidi="ar"/>
              </w:rPr>
              <w:t>第八条 按照本条例第七条的规定必须检疫的植物和植物产品，经检疫未发现植物检疫对象的，发给植物检疫证书。发现有植物检疫对象、但能彻底消毒处理的，托运人应按植物检疫机构的要求，在指定地点作消毒处理，经检查合格后发给植物检疫证书；无法消毒处理的，应停止调运。</w:t>
            </w:r>
          </w:p>
          <w:p>
            <w:pPr>
              <w:keepNext w:val="0"/>
              <w:keepLines w:val="0"/>
              <w:widowControl/>
              <w:suppressLineNumbers w:val="0"/>
              <w:jc w:val="left"/>
              <w:textAlignment w:val="center"/>
              <w:rPr>
                <w:rFonts w:hint="eastAsia" w:ascii="仿宋_GB2312" w:hAnsi="仿宋_GB2312" w:eastAsia="仿宋_GB2312" w:cs="仿宋_GB2312"/>
                <w:i w:val="0"/>
                <w:iCs w:val="0"/>
                <w:snapToGrid w:val="0"/>
                <w:color w:val="000000"/>
                <w:kern w:val="0"/>
                <w:sz w:val="24"/>
                <w:szCs w:val="24"/>
                <w:u w:val="none"/>
                <w:lang w:val="en-US" w:eastAsia="zh-CN" w:bidi="ar"/>
              </w:rPr>
            </w:pPr>
            <w:r>
              <w:rPr>
                <w:rFonts w:hint="eastAsia" w:ascii="仿宋_GB2312" w:hAnsi="仿宋_GB2312" w:eastAsia="仿宋_GB2312" w:cs="仿宋_GB2312"/>
                <w:i w:val="0"/>
                <w:iCs w:val="0"/>
                <w:snapToGrid w:val="0"/>
                <w:color w:val="000000"/>
                <w:kern w:val="0"/>
                <w:sz w:val="24"/>
                <w:szCs w:val="24"/>
                <w:u w:val="none"/>
                <w:lang w:val="en-US" w:eastAsia="zh-CN" w:bidi="ar"/>
              </w:rPr>
              <w:t>植物检疫证书的格式由国务院农业主管部门、</w:t>
            </w:r>
            <w:r>
              <w:rPr>
                <w:rFonts w:hint="eastAsia" w:ascii="仿宋_GB2312" w:hAnsi="仿宋_GB2312" w:eastAsia="仿宋_GB2312" w:cs="仿宋_GB2312"/>
                <w:i w:val="0"/>
                <w:iCs w:val="0"/>
                <w:snapToGrid w:val="0"/>
                <w:color w:val="000000"/>
                <w:kern w:val="0"/>
                <w:sz w:val="24"/>
                <w:szCs w:val="24"/>
                <w:u w:val="none"/>
                <w:lang w:val="en-US" w:eastAsia="zh-CN" w:bidi="ar"/>
              </w:rPr>
              <w:fldChar w:fldCharType="begin"/>
            </w:r>
            <w:r>
              <w:rPr>
                <w:rFonts w:hint="eastAsia" w:ascii="仿宋_GB2312" w:hAnsi="仿宋_GB2312" w:eastAsia="仿宋_GB2312" w:cs="仿宋_GB2312"/>
                <w:i w:val="0"/>
                <w:iCs w:val="0"/>
                <w:snapToGrid w:val="0"/>
                <w:color w:val="000000"/>
                <w:kern w:val="0"/>
                <w:sz w:val="24"/>
                <w:szCs w:val="24"/>
                <w:u w:val="none"/>
                <w:lang w:val="en-US" w:eastAsia="zh-CN" w:bidi="ar"/>
              </w:rPr>
              <w:instrText xml:space="preserve"> HYPERLINK "https://baike.baidu.com/item/%E6%9E%97%E4%B8%9A%E4%B8%BB%E7%AE%A1%E9%83%A8%E9%97%A8/0?fromModule=lemma_inlink" \t "https://baike.baidu.com/item/%E6%A4%8D%E7%89%A9%E6%A3%80%E7%96%AB%E6%9D%A1%E4%BE%8B/_blank" </w:instrText>
            </w:r>
            <w:r>
              <w:rPr>
                <w:rFonts w:hint="eastAsia" w:ascii="仿宋_GB2312" w:hAnsi="仿宋_GB2312" w:eastAsia="仿宋_GB2312" w:cs="仿宋_GB2312"/>
                <w:i w:val="0"/>
                <w:iCs w:val="0"/>
                <w:snapToGrid w:val="0"/>
                <w:color w:val="000000"/>
                <w:kern w:val="0"/>
                <w:sz w:val="24"/>
                <w:szCs w:val="24"/>
                <w:u w:val="none"/>
                <w:lang w:val="en-US" w:eastAsia="zh-CN" w:bidi="ar"/>
              </w:rPr>
              <w:fldChar w:fldCharType="separate"/>
            </w:r>
            <w:r>
              <w:rPr>
                <w:rFonts w:hint="eastAsia" w:ascii="仿宋_GB2312" w:hAnsi="仿宋_GB2312" w:eastAsia="仿宋_GB2312" w:cs="仿宋_GB2312"/>
                <w:i w:val="0"/>
                <w:iCs w:val="0"/>
                <w:snapToGrid w:val="0"/>
                <w:color w:val="000000"/>
                <w:kern w:val="0"/>
                <w:sz w:val="24"/>
                <w:szCs w:val="24"/>
                <w:u w:val="none"/>
                <w:lang w:val="en-US" w:eastAsia="zh-CN" w:bidi="ar"/>
              </w:rPr>
              <w:t>林业主管部门</w:t>
            </w:r>
            <w:r>
              <w:rPr>
                <w:rFonts w:hint="eastAsia" w:ascii="仿宋_GB2312" w:hAnsi="仿宋_GB2312" w:eastAsia="仿宋_GB2312" w:cs="仿宋_GB2312"/>
                <w:i w:val="0"/>
                <w:iCs w:val="0"/>
                <w:snapToGrid w:val="0"/>
                <w:color w:val="000000"/>
                <w:kern w:val="0"/>
                <w:sz w:val="24"/>
                <w:szCs w:val="24"/>
                <w:u w:val="none"/>
                <w:lang w:val="en-US" w:eastAsia="zh-CN" w:bidi="ar"/>
              </w:rPr>
              <w:fldChar w:fldCharType="end"/>
            </w:r>
            <w:r>
              <w:rPr>
                <w:rFonts w:hint="eastAsia" w:ascii="仿宋_GB2312" w:hAnsi="仿宋_GB2312" w:eastAsia="仿宋_GB2312" w:cs="仿宋_GB2312"/>
                <w:i w:val="0"/>
                <w:iCs w:val="0"/>
                <w:snapToGrid w:val="0"/>
                <w:color w:val="000000"/>
                <w:kern w:val="0"/>
                <w:sz w:val="24"/>
                <w:szCs w:val="24"/>
                <w:u w:val="none"/>
                <w:lang w:val="en-US" w:eastAsia="zh-CN" w:bidi="ar"/>
              </w:rPr>
              <w:t>制定。</w:t>
            </w:r>
          </w:p>
          <w:p>
            <w:pPr>
              <w:keepNext w:val="0"/>
              <w:keepLines w:val="0"/>
              <w:widowControl/>
              <w:suppressLineNumbers w:val="0"/>
              <w:jc w:val="left"/>
              <w:textAlignment w:val="center"/>
              <w:rPr>
                <w:rFonts w:hint="eastAsia" w:ascii="仿宋_GB2312" w:hAnsi="仿宋_GB2312" w:eastAsia="仿宋_GB2312" w:cs="仿宋_GB2312"/>
                <w:i w:val="0"/>
                <w:iCs w:val="0"/>
                <w:snapToGrid w:val="0"/>
                <w:color w:val="000000"/>
                <w:kern w:val="0"/>
                <w:sz w:val="24"/>
                <w:szCs w:val="24"/>
                <w:u w:val="none"/>
                <w:lang w:val="en-US" w:eastAsia="zh-CN" w:bidi="ar"/>
              </w:rPr>
            </w:pPr>
            <w:r>
              <w:rPr>
                <w:rFonts w:hint="eastAsia" w:ascii="仿宋_GB2312" w:hAnsi="仿宋_GB2312" w:eastAsia="仿宋_GB2312" w:cs="仿宋_GB2312"/>
                <w:i w:val="0"/>
                <w:iCs w:val="0"/>
                <w:snapToGrid w:val="0"/>
                <w:color w:val="000000"/>
                <w:kern w:val="0"/>
                <w:sz w:val="24"/>
                <w:szCs w:val="24"/>
                <w:u w:val="none"/>
                <w:lang w:val="en-US" w:eastAsia="zh-CN" w:bidi="ar"/>
              </w:rPr>
              <w:t>对可能被植物检疫对象污染的包装材料、运载工具、场地、仓库等，也应实施检疫。如已被污染，托运人应按植物检疫机构的要求处理。</w:t>
            </w:r>
          </w:p>
          <w:p>
            <w:pPr>
              <w:keepNext w:val="0"/>
              <w:keepLines w:val="0"/>
              <w:widowControl/>
              <w:suppressLineNumbers w:val="0"/>
              <w:jc w:val="left"/>
              <w:textAlignment w:val="center"/>
              <w:rPr>
                <w:rFonts w:hint="eastAsia" w:ascii="仿宋_GB2312" w:hAnsi="仿宋_GB2312" w:eastAsia="仿宋_GB2312" w:cs="仿宋_GB2312"/>
                <w:i w:val="0"/>
                <w:iCs w:val="0"/>
                <w:snapToGrid w:val="0"/>
                <w:color w:val="000000"/>
                <w:kern w:val="0"/>
                <w:sz w:val="24"/>
                <w:szCs w:val="24"/>
                <w:u w:val="none"/>
                <w:lang w:val="en-US" w:eastAsia="zh-CN" w:bidi="ar"/>
              </w:rPr>
            </w:pPr>
            <w:r>
              <w:rPr>
                <w:rFonts w:hint="eastAsia" w:ascii="仿宋_GB2312" w:hAnsi="仿宋_GB2312" w:eastAsia="仿宋_GB2312" w:cs="仿宋_GB2312"/>
                <w:i w:val="0"/>
                <w:iCs w:val="0"/>
                <w:snapToGrid w:val="0"/>
                <w:color w:val="000000"/>
                <w:kern w:val="0"/>
                <w:sz w:val="24"/>
                <w:szCs w:val="24"/>
                <w:u w:val="none"/>
                <w:lang w:val="en-US" w:eastAsia="zh-CN" w:bidi="ar"/>
              </w:rPr>
              <w:t>因实施检疫需要的车船停留、货物搬运、开拆、取样、储存、消毒处理等费用，由托运人负责。</w:t>
            </w:r>
          </w:p>
          <w:p>
            <w:pPr>
              <w:keepNext w:val="0"/>
              <w:keepLines w:val="0"/>
              <w:widowControl/>
              <w:suppressLineNumbers w:val="0"/>
              <w:ind w:firstLine="480" w:firstLineChars="200"/>
              <w:jc w:val="left"/>
              <w:textAlignment w:val="center"/>
              <w:rPr>
                <w:rFonts w:hint="eastAsia" w:ascii="仿宋_GB2312" w:hAnsi="仿宋_GB2312" w:eastAsia="仿宋_GB2312" w:cs="仿宋_GB2312"/>
                <w:i w:val="0"/>
                <w:iCs w:val="0"/>
                <w:snapToGrid w:val="0"/>
                <w:color w:val="000000"/>
                <w:kern w:val="0"/>
                <w:sz w:val="24"/>
                <w:szCs w:val="24"/>
                <w:u w:val="none"/>
                <w:lang w:val="en-US" w:eastAsia="zh-CN" w:bidi="ar"/>
              </w:rPr>
            </w:pPr>
            <w:r>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t>【规章】  《</w:t>
            </w:r>
            <w:r>
              <w:rPr>
                <w:rFonts w:hint="eastAsia" w:ascii="仿宋_GB2312" w:hAnsi="仿宋_GB2312" w:eastAsia="仿宋_GB2312" w:cs="仿宋_GB2312"/>
                <w:i w:val="0"/>
                <w:iCs w:val="0"/>
                <w:snapToGrid w:val="0"/>
                <w:color w:val="000000"/>
                <w:kern w:val="0"/>
                <w:sz w:val="24"/>
                <w:szCs w:val="24"/>
                <w:u w:val="none"/>
                <w:lang w:val="en-US" w:eastAsia="zh-CN" w:bidi="ar"/>
              </w:rPr>
              <w:t>植物检疫条例细则</w:t>
            </w:r>
            <w:r>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t>》</w:t>
            </w:r>
            <w:r>
              <w:rPr>
                <w:rFonts w:hint="eastAsia" w:ascii="仿宋_GB2312" w:hAnsi="仿宋_GB2312" w:eastAsia="仿宋_GB2312" w:cs="仿宋_GB2312"/>
                <w:i w:val="0"/>
                <w:iCs w:val="0"/>
                <w:snapToGrid w:val="0"/>
                <w:color w:val="000000"/>
                <w:kern w:val="0"/>
                <w:sz w:val="24"/>
                <w:szCs w:val="24"/>
                <w:u w:val="none"/>
                <w:lang w:val="en-US" w:eastAsia="zh-CN" w:bidi="ar"/>
              </w:rPr>
              <w:t>（林业部分，1994年7月26日林业部令第4号；2011年1月25日国家林业局修改）</w:t>
            </w:r>
          </w:p>
          <w:p>
            <w:pPr>
              <w:keepNext w:val="0"/>
              <w:keepLines w:val="0"/>
              <w:widowControl/>
              <w:suppressLineNumbers w:val="0"/>
              <w:ind w:firstLine="480" w:firstLineChars="200"/>
              <w:jc w:val="left"/>
              <w:textAlignment w:val="center"/>
              <w:rPr>
                <w:rFonts w:hint="eastAsia" w:ascii="仿宋_GB2312" w:hAnsi="仿宋_GB2312" w:eastAsia="仿宋_GB2312" w:cs="仿宋_GB2312"/>
                <w:i w:val="0"/>
                <w:iCs w:val="0"/>
                <w:snapToGrid w:val="0"/>
                <w:color w:val="000000"/>
                <w:kern w:val="0"/>
                <w:sz w:val="24"/>
                <w:szCs w:val="24"/>
                <w:u w:val="none"/>
                <w:lang w:val="en-US" w:eastAsia="zh-CN" w:bidi="ar"/>
              </w:rPr>
            </w:pPr>
            <w:r>
              <w:rPr>
                <w:rFonts w:hint="eastAsia" w:ascii="仿宋_GB2312" w:hAnsi="仿宋_GB2312" w:eastAsia="仿宋_GB2312" w:cs="仿宋_GB2312"/>
                <w:i w:val="0"/>
                <w:iCs w:val="0"/>
                <w:snapToGrid w:val="0"/>
                <w:color w:val="000000"/>
                <w:kern w:val="0"/>
                <w:sz w:val="24"/>
                <w:szCs w:val="24"/>
                <w:u w:val="none"/>
                <w:lang w:val="en-US" w:eastAsia="zh-CN" w:bidi="ar"/>
              </w:rPr>
              <w:t>第十七条　调运检疫时，森检机构应当按照《国内森林植物检疫技术规程》的规定受理报检和实施检疫，根据当地疫情普查资料、产地检疫合格证和现场检疫检验、室内检疫检验结果，确认是否带有森检对象，补充森检对象或者检疫要求中提出的危险性森林病、虫。对检疫合格的，发给《植物检疫证书》；对发现森检验对象、补充森检对象或者危险性森林病、虫的，发给《检疫处理通知单》，责令托运人在指定地点进行除害处理，合格后发给《植物检疫证书》对无法进行彻底除害处理的，应当停止调运，责令改变用途，控制使用或者就地销毁。</w:t>
            </w:r>
          </w:p>
        </w:tc>
        <w:tc>
          <w:tcPr>
            <w:tcW w:w="1939" w:type="dxa"/>
            <w:vAlign w:val="center"/>
          </w:tcPr>
          <w:p>
            <w:pPr>
              <w:pStyle w:val="1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陵川县林业局</w:t>
            </w:r>
          </w:p>
        </w:tc>
        <w:tc>
          <w:tcPr>
            <w:tcW w:w="2028" w:type="dxa"/>
            <w:vAlign w:val="center"/>
          </w:tcPr>
          <w:p>
            <w:pPr>
              <w:pStyle w:val="10"/>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森防站</w:t>
            </w:r>
          </w:p>
        </w:tc>
        <w:tc>
          <w:tcPr>
            <w:tcW w:w="1084" w:type="dxa"/>
            <w:vAlign w:val="center"/>
          </w:tcPr>
          <w:p>
            <w:pPr>
              <w:pStyle w:val="10"/>
              <w:jc w:val="center"/>
              <w:rPr>
                <w:rFonts w:hint="eastAsia" w:ascii="仿宋_GB2312" w:hAnsi="仿宋_GB2312" w:eastAsia="仿宋_GB2312" w:cs="仿宋_GB2312"/>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23" w:hRule="atLeast"/>
          <w:jc w:val="center"/>
        </w:trPr>
        <w:tc>
          <w:tcPr>
            <w:tcW w:w="1018" w:type="dxa"/>
            <w:vAlign w:val="center"/>
          </w:tcPr>
          <w:p>
            <w:pPr>
              <w:pStyle w:val="10"/>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21</w:t>
            </w:r>
          </w:p>
        </w:tc>
        <w:tc>
          <w:tcPr>
            <w:tcW w:w="2789" w:type="dxa"/>
            <w:vAlign w:val="center"/>
          </w:tcPr>
          <w:p>
            <w:pPr>
              <w:pStyle w:val="10"/>
              <w:jc w:val="center"/>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pPr>
            <w:r>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t>建设项目使用林地及在森林和野生动物类型国家级自然保护区建设审批</w:t>
            </w:r>
          </w:p>
        </w:tc>
        <w:tc>
          <w:tcPr>
            <w:tcW w:w="1759" w:type="dxa"/>
            <w:vAlign w:val="center"/>
          </w:tcPr>
          <w:p>
            <w:pPr>
              <w:pStyle w:val="10"/>
              <w:jc w:val="center"/>
              <w:rPr>
                <w:rFonts w:hint="eastAsia" w:ascii="仿宋_GB2312" w:hAnsi="仿宋_GB2312" w:eastAsia="仿宋_GB2312" w:cs="仿宋_GB2312"/>
                <w:sz w:val="24"/>
                <w:szCs w:val="24"/>
              </w:rPr>
            </w:pPr>
            <w:r>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t>行政许可</w:t>
            </w:r>
          </w:p>
        </w:tc>
        <w:tc>
          <w:tcPr>
            <w:tcW w:w="4057" w:type="dxa"/>
            <w:vAlign w:val="center"/>
          </w:tcPr>
          <w:p>
            <w:pPr>
              <w:pStyle w:val="10"/>
              <w:ind w:firstLine="480" w:firstLineChars="200"/>
              <w:jc w:val="left"/>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pPr>
            <w:r>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t xml:space="preserve">【规章】  </w:t>
            </w:r>
            <w:r>
              <w:rPr>
                <w:rFonts w:hint="eastAsia" w:ascii="仿宋_GB2312" w:hAnsi="仿宋_GB2312" w:eastAsia="仿宋_GB2312" w:cs="仿宋_GB2312"/>
                <w:b w:val="0"/>
                <w:i w:val="0"/>
                <w:snapToGrid/>
                <w:color w:val="000000" w:themeColor="text1"/>
                <w:sz w:val="24"/>
                <w:szCs w:val="24"/>
                <w:u w:val="none"/>
                <w:lang w:eastAsia="zh-CN"/>
                <w14:textFill>
                  <w14:solidFill>
                    <w14:schemeClr w14:val="tx1"/>
                  </w14:solidFill>
                </w14:textFill>
              </w:rPr>
              <w:t>《</w:t>
            </w:r>
            <w:r>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t>建设项目使用林地审核审批管理办法》（国家林业局2015年3月31日发布，自2015年5月1日起施行，2016年9月22日国家林业局令第42号修改）</w:t>
            </w:r>
          </w:p>
          <w:p>
            <w:pPr>
              <w:keepNext w:val="0"/>
              <w:keepLines w:val="0"/>
              <w:widowControl/>
              <w:suppressLineNumbers w:val="0"/>
              <w:ind w:firstLine="480" w:firstLineChars="200"/>
              <w:jc w:val="left"/>
              <w:textAlignment w:val="center"/>
              <w:rPr>
                <w:rFonts w:hint="eastAsia" w:ascii="仿宋_GB2312" w:hAnsi="仿宋_GB2312" w:eastAsia="仿宋_GB2312" w:cs="仿宋_GB2312"/>
                <w:i w:val="0"/>
                <w:iCs w:val="0"/>
                <w:snapToGrid w:val="0"/>
                <w:color w:val="000000"/>
                <w:kern w:val="0"/>
                <w:sz w:val="24"/>
                <w:szCs w:val="24"/>
                <w:u w:val="none"/>
                <w:lang w:val="en-US" w:eastAsia="zh-CN" w:bidi="ar"/>
              </w:rPr>
            </w:pPr>
            <w:r>
              <w:rPr>
                <w:rFonts w:hint="eastAsia" w:ascii="仿宋_GB2312" w:hAnsi="仿宋_GB2312" w:eastAsia="仿宋_GB2312" w:cs="仿宋_GB2312"/>
                <w:i w:val="0"/>
                <w:iCs w:val="0"/>
                <w:snapToGrid w:val="0"/>
                <w:color w:val="000000"/>
                <w:kern w:val="0"/>
                <w:sz w:val="24"/>
                <w:szCs w:val="24"/>
                <w:u w:val="none"/>
                <w:lang w:val="en-US" w:eastAsia="zh-CN" w:bidi="ar"/>
              </w:rPr>
              <w:t>第四条 占用和临时占用林地的建设项目应当遵守林地分级管理的规定：</w:t>
            </w:r>
          </w:p>
          <w:p>
            <w:pPr>
              <w:keepNext w:val="0"/>
              <w:keepLines w:val="0"/>
              <w:widowControl/>
              <w:suppressLineNumbers w:val="0"/>
              <w:ind w:firstLine="240" w:firstLineChars="100"/>
              <w:jc w:val="left"/>
              <w:textAlignment w:val="center"/>
              <w:rPr>
                <w:rFonts w:hint="eastAsia" w:ascii="仿宋_GB2312" w:hAnsi="仿宋_GB2312" w:eastAsia="仿宋_GB2312" w:cs="仿宋_GB2312"/>
                <w:i w:val="0"/>
                <w:iCs w:val="0"/>
                <w:snapToGrid w:val="0"/>
                <w:color w:val="000000"/>
                <w:kern w:val="0"/>
                <w:sz w:val="24"/>
                <w:szCs w:val="24"/>
                <w:u w:val="none"/>
                <w:lang w:val="en-US" w:eastAsia="zh-CN" w:bidi="ar"/>
              </w:rPr>
            </w:pPr>
            <w:r>
              <w:rPr>
                <w:rFonts w:hint="eastAsia" w:ascii="仿宋_GB2312" w:hAnsi="仿宋_GB2312" w:eastAsia="仿宋_GB2312" w:cs="仿宋_GB2312"/>
                <w:i w:val="0"/>
                <w:iCs w:val="0"/>
                <w:snapToGrid w:val="0"/>
                <w:color w:val="000000"/>
                <w:kern w:val="0"/>
                <w:sz w:val="24"/>
                <w:szCs w:val="24"/>
                <w:u w:val="none"/>
                <w:lang w:val="en-US" w:eastAsia="zh-CN" w:bidi="ar"/>
              </w:rPr>
              <w:t>（一）各类建设项目不得使用Ⅰ级保护林地。</w:t>
            </w:r>
          </w:p>
          <w:p>
            <w:pPr>
              <w:keepNext w:val="0"/>
              <w:keepLines w:val="0"/>
              <w:widowControl/>
              <w:suppressLineNumbers w:val="0"/>
              <w:ind w:firstLine="240" w:firstLineChars="100"/>
              <w:jc w:val="left"/>
              <w:textAlignment w:val="center"/>
              <w:rPr>
                <w:rFonts w:hint="eastAsia" w:ascii="仿宋_GB2312" w:hAnsi="仿宋_GB2312" w:eastAsia="仿宋_GB2312" w:cs="仿宋_GB2312"/>
                <w:i w:val="0"/>
                <w:iCs w:val="0"/>
                <w:snapToGrid w:val="0"/>
                <w:color w:val="000000"/>
                <w:kern w:val="0"/>
                <w:sz w:val="24"/>
                <w:szCs w:val="24"/>
                <w:u w:val="none"/>
                <w:lang w:val="en-US" w:eastAsia="zh-CN" w:bidi="ar"/>
              </w:rPr>
            </w:pPr>
            <w:r>
              <w:rPr>
                <w:rFonts w:hint="eastAsia" w:ascii="仿宋_GB2312" w:hAnsi="仿宋_GB2312" w:eastAsia="仿宋_GB2312" w:cs="仿宋_GB2312"/>
                <w:i w:val="0"/>
                <w:iCs w:val="0"/>
                <w:snapToGrid w:val="0"/>
                <w:color w:val="000000"/>
                <w:kern w:val="0"/>
                <w:sz w:val="24"/>
                <w:szCs w:val="24"/>
                <w:u w:val="none"/>
                <w:lang w:val="en-US" w:eastAsia="zh-CN" w:bidi="ar"/>
              </w:rPr>
              <w:t>（二）国务院批准、同意的建设项目，国务院有关部门和省级人民政府及其有关部门批准的基础设施、公共事业、民生建设项目，可以使用Ⅱ级及其以下保护林地。</w:t>
            </w:r>
          </w:p>
          <w:p>
            <w:pPr>
              <w:keepNext w:val="0"/>
              <w:keepLines w:val="0"/>
              <w:widowControl/>
              <w:suppressLineNumbers w:val="0"/>
              <w:ind w:firstLine="240" w:firstLineChars="100"/>
              <w:jc w:val="left"/>
              <w:textAlignment w:val="center"/>
              <w:rPr>
                <w:rFonts w:hint="eastAsia" w:ascii="仿宋_GB2312" w:hAnsi="仿宋_GB2312" w:eastAsia="仿宋_GB2312" w:cs="仿宋_GB2312"/>
                <w:i w:val="0"/>
                <w:iCs w:val="0"/>
                <w:snapToGrid w:val="0"/>
                <w:color w:val="000000"/>
                <w:kern w:val="0"/>
                <w:sz w:val="24"/>
                <w:szCs w:val="24"/>
                <w:u w:val="none"/>
                <w:lang w:val="en-US" w:eastAsia="zh-CN" w:bidi="ar"/>
              </w:rPr>
            </w:pPr>
            <w:r>
              <w:rPr>
                <w:rFonts w:hint="eastAsia" w:ascii="仿宋_GB2312" w:hAnsi="仿宋_GB2312" w:eastAsia="仿宋_GB2312" w:cs="仿宋_GB2312"/>
                <w:i w:val="0"/>
                <w:iCs w:val="0"/>
                <w:snapToGrid w:val="0"/>
                <w:color w:val="000000"/>
                <w:kern w:val="0"/>
                <w:sz w:val="24"/>
                <w:szCs w:val="24"/>
                <w:u w:val="none"/>
                <w:lang w:val="en-US" w:eastAsia="zh-CN" w:bidi="ar"/>
              </w:rPr>
              <w:t>（三）国防、外交建设项目，可以使用Ⅱ级及其以下保护林地。</w:t>
            </w:r>
          </w:p>
          <w:p>
            <w:pPr>
              <w:keepNext w:val="0"/>
              <w:keepLines w:val="0"/>
              <w:widowControl/>
              <w:suppressLineNumbers w:val="0"/>
              <w:ind w:firstLine="240" w:firstLineChars="100"/>
              <w:jc w:val="left"/>
              <w:textAlignment w:val="center"/>
              <w:rPr>
                <w:rFonts w:hint="eastAsia" w:ascii="仿宋_GB2312" w:hAnsi="仿宋_GB2312" w:eastAsia="仿宋_GB2312" w:cs="仿宋_GB2312"/>
                <w:i w:val="0"/>
                <w:iCs w:val="0"/>
                <w:snapToGrid w:val="0"/>
                <w:color w:val="000000"/>
                <w:kern w:val="0"/>
                <w:sz w:val="24"/>
                <w:szCs w:val="24"/>
                <w:u w:val="none"/>
                <w:lang w:val="en-US" w:eastAsia="zh-CN" w:bidi="ar"/>
              </w:rPr>
            </w:pPr>
            <w:r>
              <w:rPr>
                <w:rFonts w:hint="eastAsia" w:ascii="仿宋_GB2312" w:hAnsi="仿宋_GB2312" w:eastAsia="仿宋_GB2312" w:cs="仿宋_GB2312"/>
                <w:i w:val="0"/>
                <w:iCs w:val="0"/>
                <w:snapToGrid w:val="0"/>
                <w:color w:val="000000"/>
                <w:kern w:val="0"/>
                <w:sz w:val="24"/>
                <w:szCs w:val="24"/>
                <w:u w:val="none"/>
                <w:lang w:val="en-US" w:eastAsia="zh-CN" w:bidi="ar"/>
              </w:rPr>
              <w:t>（四）县（市、区）和设区的市、自治州人民政府及其有关部门批准的基础设施、公共事业、民生建设项目，可以使用Ⅱ级及其以下保护林地。</w:t>
            </w:r>
          </w:p>
          <w:p>
            <w:pPr>
              <w:keepNext w:val="0"/>
              <w:keepLines w:val="0"/>
              <w:widowControl/>
              <w:suppressLineNumbers w:val="0"/>
              <w:ind w:firstLine="240" w:firstLineChars="100"/>
              <w:jc w:val="left"/>
              <w:textAlignment w:val="center"/>
              <w:rPr>
                <w:rFonts w:hint="eastAsia" w:ascii="仿宋_GB2312" w:hAnsi="仿宋_GB2312" w:eastAsia="仿宋_GB2312" w:cs="仿宋_GB2312"/>
                <w:i w:val="0"/>
                <w:iCs w:val="0"/>
                <w:snapToGrid w:val="0"/>
                <w:color w:val="000000"/>
                <w:kern w:val="0"/>
                <w:sz w:val="24"/>
                <w:szCs w:val="24"/>
                <w:u w:val="none"/>
                <w:lang w:val="en-US" w:eastAsia="zh-CN" w:bidi="ar"/>
              </w:rPr>
            </w:pPr>
            <w:r>
              <w:rPr>
                <w:rFonts w:hint="eastAsia" w:ascii="仿宋_GB2312" w:hAnsi="仿宋_GB2312" w:eastAsia="仿宋_GB2312" w:cs="仿宋_GB2312"/>
                <w:i w:val="0"/>
                <w:iCs w:val="0"/>
                <w:snapToGrid w:val="0"/>
                <w:color w:val="000000"/>
                <w:kern w:val="0"/>
                <w:sz w:val="24"/>
                <w:szCs w:val="24"/>
                <w:u w:val="none"/>
                <w:lang w:val="en-US" w:eastAsia="zh-CN" w:bidi="ar"/>
              </w:rPr>
              <w:t>（五）战略性新兴产业项目、勘查项目、大中型矿山、符合相关旅游规划的生态旅游开发项目，可以使用Ⅱ级及其以下保护林地。其他工矿、仓储建设项目和符合规划的经营性项目，可以使用Ⅲ级及其以下保护林地。</w:t>
            </w:r>
          </w:p>
          <w:p>
            <w:pPr>
              <w:keepNext w:val="0"/>
              <w:keepLines w:val="0"/>
              <w:widowControl/>
              <w:suppressLineNumbers w:val="0"/>
              <w:ind w:firstLine="240" w:firstLineChars="100"/>
              <w:jc w:val="left"/>
              <w:textAlignment w:val="center"/>
              <w:rPr>
                <w:rFonts w:hint="eastAsia" w:ascii="仿宋_GB2312" w:hAnsi="仿宋_GB2312" w:eastAsia="仿宋_GB2312" w:cs="仿宋_GB2312"/>
                <w:i w:val="0"/>
                <w:iCs w:val="0"/>
                <w:snapToGrid w:val="0"/>
                <w:color w:val="000000"/>
                <w:kern w:val="0"/>
                <w:sz w:val="24"/>
                <w:szCs w:val="24"/>
                <w:u w:val="none"/>
                <w:lang w:val="en-US" w:eastAsia="zh-CN" w:bidi="ar"/>
              </w:rPr>
            </w:pPr>
            <w:r>
              <w:rPr>
                <w:rFonts w:hint="eastAsia" w:ascii="仿宋_GB2312" w:hAnsi="仿宋_GB2312" w:eastAsia="仿宋_GB2312" w:cs="仿宋_GB2312"/>
                <w:i w:val="0"/>
                <w:iCs w:val="0"/>
                <w:snapToGrid w:val="0"/>
                <w:color w:val="000000"/>
                <w:kern w:val="0"/>
                <w:sz w:val="24"/>
                <w:szCs w:val="24"/>
                <w:u w:val="none"/>
                <w:lang w:val="en-US" w:eastAsia="zh-CN" w:bidi="ar"/>
              </w:rPr>
              <w:t>（六）符合城镇规划的建设项目和符合乡村规划的建设项目，可以使用Ⅱ级及其以下保护林地。</w:t>
            </w:r>
          </w:p>
          <w:p>
            <w:pPr>
              <w:keepNext w:val="0"/>
              <w:keepLines w:val="0"/>
              <w:widowControl/>
              <w:suppressLineNumbers w:val="0"/>
              <w:ind w:firstLine="240" w:firstLineChars="100"/>
              <w:jc w:val="left"/>
              <w:textAlignment w:val="center"/>
              <w:rPr>
                <w:rFonts w:hint="eastAsia" w:ascii="仿宋_GB2312" w:hAnsi="仿宋_GB2312" w:eastAsia="仿宋_GB2312" w:cs="仿宋_GB2312"/>
                <w:i w:val="0"/>
                <w:iCs w:val="0"/>
                <w:snapToGrid w:val="0"/>
                <w:color w:val="000000"/>
                <w:kern w:val="0"/>
                <w:sz w:val="24"/>
                <w:szCs w:val="24"/>
                <w:u w:val="none"/>
                <w:lang w:val="en-US" w:eastAsia="zh-CN" w:bidi="ar"/>
              </w:rPr>
            </w:pPr>
            <w:r>
              <w:rPr>
                <w:rFonts w:hint="eastAsia" w:ascii="仿宋_GB2312" w:hAnsi="仿宋_GB2312" w:eastAsia="仿宋_GB2312" w:cs="仿宋_GB2312"/>
                <w:i w:val="0"/>
                <w:iCs w:val="0"/>
                <w:snapToGrid w:val="0"/>
                <w:color w:val="000000"/>
                <w:kern w:val="0"/>
                <w:sz w:val="24"/>
                <w:szCs w:val="24"/>
                <w:u w:val="none"/>
                <w:lang w:val="en-US" w:eastAsia="zh-CN" w:bidi="ar"/>
              </w:rPr>
              <w:t>（七）符合自然保护区、森林公园、湿地公园、风景名胜区等规划的建设项目，可以使用自然保护区、森林公园、湿地公园、风景名胜区范围内Ⅱ级及其以下保护林地。</w:t>
            </w:r>
          </w:p>
          <w:p>
            <w:pPr>
              <w:keepNext w:val="0"/>
              <w:keepLines w:val="0"/>
              <w:widowControl/>
              <w:suppressLineNumbers w:val="0"/>
              <w:ind w:firstLine="240" w:firstLineChars="100"/>
              <w:jc w:val="left"/>
              <w:textAlignment w:val="center"/>
              <w:rPr>
                <w:rFonts w:hint="eastAsia" w:ascii="仿宋_GB2312" w:hAnsi="仿宋_GB2312" w:eastAsia="仿宋_GB2312" w:cs="仿宋_GB2312"/>
                <w:i w:val="0"/>
                <w:iCs w:val="0"/>
                <w:snapToGrid w:val="0"/>
                <w:color w:val="000000"/>
                <w:kern w:val="0"/>
                <w:sz w:val="24"/>
                <w:szCs w:val="24"/>
                <w:u w:val="none"/>
                <w:lang w:val="en-US" w:eastAsia="zh-CN" w:bidi="ar"/>
              </w:rPr>
            </w:pPr>
            <w:r>
              <w:rPr>
                <w:rFonts w:hint="eastAsia" w:ascii="仿宋_GB2312" w:hAnsi="仿宋_GB2312" w:eastAsia="仿宋_GB2312" w:cs="仿宋_GB2312"/>
                <w:i w:val="0"/>
                <w:iCs w:val="0"/>
                <w:snapToGrid w:val="0"/>
                <w:color w:val="000000"/>
                <w:kern w:val="0"/>
                <w:sz w:val="24"/>
                <w:szCs w:val="24"/>
                <w:u w:val="none"/>
                <w:lang w:val="en-US" w:eastAsia="zh-CN" w:bidi="ar"/>
              </w:rPr>
              <w:t>（八）公路、铁路、通讯、电力、油气管线等线性工程和水利水电、航道工程等建设项目配套的采石（沙）场、取土场使用林地按照主体建设项目使用林地范围执行，但不得使用Ⅱ级保护林地中的有林地。其中，在国务院确定的国家所有的重点林区（以下简称重点国有林区）内，不得使用Ⅲ级以上保护林地中的有林地。</w:t>
            </w:r>
          </w:p>
          <w:p>
            <w:pPr>
              <w:keepNext w:val="0"/>
              <w:keepLines w:val="0"/>
              <w:widowControl/>
              <w:suppressLineNumbers w:val="0"/>
              <w:ind w:firstLine="240" w:firstLineChars="100"/>
              <w:jc w:val="left"/>
              <w:textAlignment w:val="center"/>
              <w:rPr>
                <w:rFonts w:hint="eastAsia" w:ascii="仿宋_GB2312" w:hAnsi="仿宋_GB2312" w:eastAsia="仿宋_GB2312" w:cs="仿宋_GB2312"/>
                <w:i w:val="0"/>
                <w:iCs w:val="0"/>
                <w:snapToGrid w:val="0"/>
                <w:color w:val="000000"/>
                <w:kern w:val="0"/>
                <w:sz w:val="24"/>
                <w:szCs w:val="24"/>
                <w:u w:val="none"/>
                <w:lang w:val="en-US" w:eastAsia="zh-CN" w:bidi="ar"/>
              </w:rPr>
            </w:pPr>
            <w:r>
              <w:rPr>
                <w:rFonts w:hint="eastAsia" w:ascii="仿宋_GB2312" w:hAnsi="仿宋_GB2312" w:eastAsia="仿宋_GB2312" w:cs="仿宋_GB2312"/>
                <w:i w:val="0"/>
                <w:iCs w:val="0"/>
                <w:snapToGrid w:val="0"/>
                <w:color w:val="000000"/>
                <w:kern w:val="0"/>
                <w:sz w:val="24"/>
                <w:szCs w:val="24"/>
                <w:u w:val="none"/>
                <w:lang w:val="en-US" w:eastAsia="zh-CN" w:bidi="ar"/>
              </w:rPr>
              <w:t>（九）上述建设项目以外的其他建设项目可以使用Ⅳ级保护林地。</w:t>
            </w:r>
          </w:p>
          <w:p>
            <w:pPr>
              <w:keepNext w:val="0"/>
              <w:keepLines w:val="0"/>
              <w:widowControl/>
              <w:suppressLineNumbers w:val="0"/>
              <w:ind w:firstLine="480" w:firstLineChars="200"/>
              <w:jc w:val="left"/>
              <w:textAlignment w:val="center"/>
              <w:rPr>
                <w:rFonts w:hint="eastAsia" w:ascii="仿宋_GB2312" w:hAnsi="仿宋_GB2312" w:eastAsia="仿宋_GB2312" w:cs="仿宋_GB2312"/>
                <w:i w:val="0"/>
                <w:iCs w:val="0"/>
                <w:snapToGrid w:val="0"/>
                <w:color w:val="000000"/>
                <w:kern w:val="0"/>
                <w:sz w:val="24"/>
                <w:szCs w:val="24"/>
                <w:u w:val="none"/>
                <w:lang w:val="en-US" w:eastAsia="zh-CN" w:bidi="ar"/>
              </w:rPr>
            </w:pPr>
            <w:r>
              <w:rPr>
                <w:rFonts w:hint="eastAsia" w:ascii="仿宋_GB2312" w:hAnsi="仿宋_GB2312" w:eastAsia="仿宋_GB2312" w:cs="仿宋_GB2312"/>
                <w:i w:val="0"/>
                <w:iCs w:val="0"/>
                <w:snapToGrid w:val="0"/>
                <w:color w:val="000000"/>
                <w:kern w:val="0"/>
                <w:sz w:val="24"/>
                <w:szCs w:val="24"/>
                <w:u w:val="none"/>
                <w:lang w:val="en-US" w:eastAsia="zh-CN" w:bidi="ar"/>
              </w:rPr>
              <w:t>第七条 占用林地和临时占用林地的用地单位或者个人提出使用林地申请，应当填写《使用林地申请表》，同时提供下列材料：</w:t>
            </w:r>
          </w:p>
          <w:p>
            <w:pPr>
              <w:keepNext w:val="0"/>
              <w:keepLines w:val="0"/>
              <w:widowControl/>
              <w:suppressLineNumbers w:val="0"/>
              <w:ind w:firstLine="240" w:firstLineChars="100"/>
              <w:jc w:val="left"/>
              <w:textAlignment w:val="center"/>
              <w:rPr>
                <w:rFonts w:hint="eastAsia" w:ascii="仿宋_GB2312" w:hAnsi="仿宋_GB2312" w:eastAsia="仿宋_GB2312" w:cs="仿宋_GB2312"/>
                <w:i w:val="0"/>
                <w:iCs w:val="0"/>
                <w:snapToGrid w:val="0"/>
                <w:color w:val="000000"/>
                <w:kern w:val="0"/>
                <w:sz w:val="24"/>
                <w:szCs w:val="24"/>
                <w:u w:val="none"/>
                <w:lang w:val="en-US" w:eastAsia="zh-CN" w:bidi="ar"/>
              </w:rPr>
            </w:pPr>
            <w:r>
              <w:rPr>
                <w:rFonts w:hint="eastAsia" w:ascii="仿宋_GB2312" w:hAnsi="仿宋_GB2312" w:eastAsia="仿宋_GB2312" w:cs="仿宋_GB2312"/>
                <w:i w:val="0"/>
                <w:iCs w:val="0"/>
                <w:snapToGrid w:val="0"/>
                <w:color w:val="000000"/>
                <w:kern w:val="0"/>
                <w:sz w:val="24"/>
                <w:szCs w:val="24"/>
                <w:u w:val="none"/>
                <w:lang w:val="en-US" w:eastAsia="zh-CN" w:bidi="ar"/>
              </w:rPr>
              <w:t>（一）用地单位的资质证明或者个人的身份证明。</w:t>
            </w:r>
          </w:p>
          <w:p>
            <w:pPr>
              <w:keepNext w:val="0"/>
              <w:keepLines w:val="0"/>
              <w:widowControl/>
              <w:suppressLineNumbers w:val="0"/>
              <w:ind w:firstLine="240" w:firstLineChars="100"/>
              <w:jc w:val="left"/>
              <w:textAlignment w:val="center"/>
              <w:rPr>
                <w:rFonts w:hint="eastAsia" w:ascii="仿宋_GB2312" w:hAnsi="仿宋_GB2312" w:eastAsia="仿宋_GB2312" w:cs="仿宋_GB2312"/>
                <w:i w:val="0"/>
                <w:iCs w:val="0"/>
                <w:snapToGrid w:val="0"/>
                <w:color w:val="000000"/>
                <w:kern w:val="0"/>
                <w:sz w:val="24"/>
                <w:szCs w:val="24"/>
                <w:u w:val="none"/>
                <w:lang w:val="en-US" w:eastAsia="zh-CN" w:bidi="ar"/>
              </w:rPr>
            </w:pPr>
            <w:r>
              <w:rPr>
                <w:rFonts w:hint="eastAsia" w:ascii="仿宋_GB2312" w:hAnsi="仿宋_GB2312" w:eastAsia="仿宋_GB2312" w:cs="仿宋_GB2312"/>
                <w:i w:val="0"/>
                <w:iCs w:val="0"/>
                <w:snapToGrid w:val="0"/>
                <w:color w:val="000000"/>
                <w:kern w:val="0"/>
                <w:sz w:val="24"/>
                <w:szCs w:val="24"/>
                <w:u w:val="none"/>
                <w:lang w:val="en-US" w:eastAsia="zh-CN" w:bidi="ar"/>
              </w:rPr>
              <w:t>（二）建设项目有关批准文件。包括：可行性研究报告批复、核准批复、备案确认文件、勘查许可证、采矿许可证、项目初步设计等批准文件；属于批次用地项目，提供经有关人民政府同意的批次用地说明书并附规划图。</w:t>
            </w:r>
          </w:p>
          <w:p>
            <w:pPr>
              <w:keepNext w:val="0"/>
              <w:keepLines w:val="0"/>
              <w:widowControl/>
              <w:suppressLineNumbers w:val="0"/>
              <w:ind w:firstLine="240" w:firstLineChars="100"/>
              <w:jc w:val="left"/>
              <w:textAlignment w:val="center"/>
              <w:rPr>
                <w:rFonts w:hint="eastAsia" w:ascii="仿宋_GB2312" w:hAnsi="仿宋_GB2312" w:eastAsia="仿宋_GB2312" w:cs="仿宋_GB2312"/>
                <w:i w:val="0"/>
                <w:iCs w:val="0"/>
                <w:snapToGrid w:val="0"/>
                <w:color w:val="000000"/>
                <w:kern w:val="0"/>
                <w:sz w:val="24"/>
                <w:szCs w:val="24"/>
                <w:u w:val="none"/>
                <w:lang w:val="en-US" w:eastAsia="zh-CN" w:bidi="ar"/>
              </w:rPr>
            </w:pPr>
            <w:r>
              <w:rPr>
                <w:rFonts w:hint="eastAsia" w:ascii="仿宋_GB2312" w:hAnsi="仿宋_GB2312" w:eastAsia="仿宋_GB2312" w:cs="仿宋_GB2312"/>
                <w:i w:val="0"/>
                <w:iCs w:val="0"/>
                <w:snapToGrid w:val="0"/>
                <w:color w:val="000000"/>
                <w:kern w:val="0"/>
                <w:sz w:val="24"/>
                <w:szCs w:val="24"/>
                <w:u w:val="none"/>
                <w:lang w:val="en-US" w:eastAsia="zh-CN" w:bidi="ar"/>
              </w:rPr>
              <w:t>（三）拟使用林地的有关材料。包括：林地权属证书、林地权属证书明细表或者林地证明；属于临时占用林地的，提供用地单位与被使用林地的单位、农村集体经济组织或者个人签订的使用林地补偿协议或者其他补偿证明材料；涉及使用国有林场等国有林业企事业单位经营的国有林地，提供其所属主管部门的意见材料及用地单位与其签订的使用林地补偿协议；属于符合自然保护区、森林公园、湿地公园、风景名胜区等规划的建设项目，提供相关规划或者相关管理部门出具的符合规划的证明材料，其中，涉及自然保护区和森林公园的林地，提供其主管部门或者机构的意见材料。</w:t>
            </w:r>
          </w:p>
          <w:p>
            <w:pPr>
              <w:keepNext w:val="0"/>
              <w:keepLines w:val="0"/>
              <w:widowControl/>
              <w:suppressLineNumbers w:val="0"/>
              <w:ind w:firstLine="240" w:firstLineChars="100"/>
              <w:jc w:val="left"/>
              <w:textAlignment w:val="center"/>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pPr>
            <w:r>
              <w:rPr>
                <w:rFonts w:hint="eastAsia" w:ascii="仿宋_GB2312" w:hAnsi="仿宋_GB2312" w:eastAsia="仿宋_GB2312" w:cs="仿宋_GB2312"/>
                <w:i w:val="0"/>
                <w:iCs w:val="0"/>
                <w:snapToGrid w:val="0"/>
                <w:color w:val="000000"/>
                <w:kern w:val="0"/>
                <w:sz w:val="24"/>
                <w:szCs w:val="24"/>
                <w:u w:val="none"/>
                <w:lang w:val="en-US" w:eastAsia="zh-CN" w:bidi="ar"/>
              </w:rPr>
              <w:t>（四）具有相应资质的单位作出的建设项目使用林地可行性报告或者林地现状调查表。</w:t>
            </w:r>
          </w:p>
        </w:tc>
        <w:tc>
          <w:tcPr>
            <w:tcW w:w="1939" w:type="dxa"/>
            <w:vAlign w:val="center"/>
          </w:tcPr>
          <w:p>
            <w:pPr>
              <w:pStyle w:val="1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陵川县林业局</w:t>
            </w:r>
          </w:p>
        </w:tc>
        <w:tc>
          <w:tcPr>
            <w:tcW w:w="2028" w:type="dxa"/>
            <w:vAlign w:val="center"/>
          </w:tcPr>
          <w:p>
            <w:pPr>
              <w:pStyle w:val="10"/>
              <w:jc w:val="center"/>
              <w:rPr>
                <w:rFonts w:hint="eastAsia" w:ascii="仿宋_GB2312" w:hAnsi="仿宋_GB2312" w:eastAsia="仿宋_GB2312" w:cs="仿宋_GB2312"/>
                <w:sz w:val="24"/>
                <w:szCs w:val="24"/>
              </w:rPr>
            </w:pPr>
            <w:r>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t>资源科</w:t>
            </w:r>
          </w:p>
        </w:tc>
        <w:tc>
          <w:tcPr>
            <w:tcW w:w="1084" w:type="dxa"/>
            <w:vAlign w:val="center"/>
          </w:tcPr>
          <w:p>
            <w:pPr>
              <w:pStyle w:val="10"/>
              <w:jc w:val="center"/>
              <w:rPr>
                <w:rFonts w:hint="eastAsia" w:ascii="仿宋_GB2312" w:hAnsi="仿宋_GB2312" w:eastAsia="仿宋_GB2312" w:cs="仿宋_GB2312"/>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23" w:hRule="atLeast"/>
          <w:jc w:val="center"/>
        </w:trPr>
        <w:tc>
          <w:tcPr>
            <w:tcW w:w="1018" w:type="dxa"/>
            <w:vAlign w:val="center"/>
          </w:tcPr>
          <w:p>
            <w:pPr>
              <w:pStyle w:val="10"/>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22</w:t>
            </w:r>
          </w:p>
        </w:tc>
        <w:tc>
          <w:tcPr>
            <w:tcW w:w="2789" w:type="dxa"/>
            <w:vAlign w:val="center"/>
          </w:tcPr>
          <w:p>
            <w:pPr>
              <w:pStyle w:val="10"/>
              <w:jc w:val="center"/>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pPr>
            <w:r>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t>建设项目使用草原审批</w:t>
            </w:r>
          </w:p>
        </w:tc>
        <w:tc>
          <w:tcPr>
            <w:tcW w:w="1759" w:type="dxa"/>
            <w:vAlign w:val="center"/>
          </w:tcPr>
          <w:p>
            <w:pPr>
              <w:pStyle w:val="10"/>
              <w:jc w:val="center"/>
              <w:rPr>
                <w:rFonts w:hint="eastAsia" w:ascii="仿宋_GB2312" w:hAnsi="仿宋_GB2312" w:eastAsia="仿宋_GB2312" w:cs="仿宋_GB2312"/>
                <w:sz w:val="24"/>
                <w:szCs w:val="24"/>
              </w:rPr>
            </w:pPr>
            <w:r>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t>行政许可</w:t>
            </w:r>
          </w:p>
        </w:tc>
        <w:tc>
          <w:tcPr>
            <w:tcW w:w="4057" w:type="dxa"/>
            <w:vAlign w:val="center"/>
          </w:tcPr>
          <w:p>
            <w:pPr>
              <w:pStyle w:val="10"/>
              <w:ind w:firstLine="480" w:firstLineChars="200"/>
              <w:jc w:val="left"/>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pPr>
            <w:r>
              <w:rPr>
                <w:rFonts w:hint="eastAsia" w:ascii="仿宋_GB2312" w:hAnsi="仿宋_GB2312" w:eastAsia="仿宋_GB2312" w:cs="仿宋_GB2312"/>
                <w:i w:val="0"/>
                <w:iCs w:val="0"/>
                <w:snapToGrid w:val="0"/>
                <w:color w:val="000000"/>
                <w:kern w:val="0"/>
                <w:sz w:val="24"/>
                <w:szCs w:val="24"/>
                <w:u w:val="none"/>
                <w:lang w:val="en-US" w:eastAsia="zh-CN" w:bidi="ar"/>
              </w:rPr>
              <w:t xml:space="preserve">【法律】  </w:t>
            </w:r>
            <w:r>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t>《中华人民共和国草原法》（1985年6月18日第六届全国人民代表大会常务委员会第十一次会议通过，在2021年4月29日第十三届全国人民代表大会常务委员会第二十八次会议通过，对《中华人民共和国草原法》作出修改。本决定自公布之日起施行）</w:t>
            </w:r>
          </w:p>
          <w:p>
            <w:pPr>
              <w:pStyle w:val="10"/>
              <w:ind w:firstLine="480" w:firstLineChars="200"/>
              <w:jc w:val="left"/>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pPr>
            <w:r>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t>第三十八条　进行矿藏开采和工程建设，应当不占或者少占草原；确需征收、征用或者使用草原的，必须经省级以上人民政府草原行政主管部门审核同意后，依照有关土地管理的法律、行政法规办理建设用地审批手续。</w:t>
            </w:r>
          </w:p>
          <w:p>
            <w:pPr>
              <w:pStyle w:val="10"/>
              <w:ind w:firstLine="480" w:firstLineChars="200"/>
              <w:jc w:val="left"/>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pPr>
            <w:r>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t>第四十条　需要临时占用草原的，应当经县级以上地方人民政府草原行政主管部门审核同意。</w:t>
            </w:r>
          </w:p>
          <w:p>
            <w:pPr>
              <w:pStyle w:val="10"/>
              <w:jc w:val="left"/>
              <w:rPr>
                <w:rFonts w:hint="eastAsia" w:ascii="仿宋_GB2312" w:hAnsi="仿宋_GB2312" w:eastAsia="仿宋_GB2312" w:cs="仿宋_GB2312"/>
                <w:i w:val="0"/>
                <w:iCs w:val="0"/>
                <w:caps w:val="0"/>
                <w:color w:val="333333"/>
                <w:spacing w:val="0"/>
                <w:sz w:val="21"/>
                <w:szCs w:val="21"/>
                <w:shd w:val="clear" w:fill="FFFFFF"/>
                <w:lang w:val="en-US" w:eastAsia="zh-CN"/>
              </w:rPr>
            </w:pPr>
            <w:r>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t>临时占用草原的期限不得超过二年，并不得在临时占用的草原上修建永久性建筑物、构筑物；占用期满，用地单位必须恢复草原植被并及时退还。</w:t>
            </w:r>
          </w:p>
        </w:tc>
        <w:tc>
          <w:tcPr>
            <w:tcW w:w="1939" w:type="dxa"/>
            <w:vAlign w:val="center"/>
          </w:tcPr>
          <w:p>
            <w:pPr>
              <w:pStyle w:val="1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陵川县林业局</w:t>
            </w:r>
          </w:p>
        </w:tc>
        <w:tc>
          <w:tcPr>
            <w:tcW w:w="2028" w:type="dxa"/>
            <w:vAlign w:val="center"/>
          </w:tcPr>
          <w:p>
            <w:pPr>
              <w:pStyle w:val="10"/>
              <w:jc w:val="center"/>
              <w:rPr>
                <w:rFonts w:hint="eastAsia" w:ascii="仿宋_GB2312" w:hAnsi="仿宋_GB2312" w:eastAsia="仿宋_GB2312" w:cs="仿宋_GB2312"/>
                <w:sz w:val="24"/>
                <w:szCs w:val="24"/>
              </w:rPr>
            </w:pPr>
            <w:r>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t>资源科</w:t>
            </w:r>
          </w:p>
        </w:tc>
        <w:tc>
          <w:tcPr>
            <w:tcW w:w="1084" w:type="dxa"/>
            <w:vAlign w:val="center"/>
          </w:tcPr>
          <w:p>
            <w:pPr>
              <w:pStyle w:val="10"/>
              <w:jc w:val="center"/>
              <w:rPr>
                <w:rFonts w:hint="eastAsia" w:ascii="仿宋_GB2312" w:hAnsi="仿宋_GB2312" w:eastAsia="仿宋_GB2312" w:cs="仿宋_GB2312"/>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1018" w:type="dxa"/>
            <w:vAlign w:val="center"/>
          </w:tcPr>
          <w:p>
            <w:pPr>
              <w:pStyle w:val="10"/>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23</w:t>
            </w:r>
          </w:p>
        </w:tc>
        <w:tc>
          <w:tcPr>
            <w:tcW w:w="2789" w:type="dxa"/>
            <w:vAlign w:val="center"/>
          </w:tcPr>
          <w:p>
            <w:pPr>
              <w:pStyle w:val="10"/>
              <w:jc w:val="center"/>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pPr>
            <w:r>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t>从事营利性治沙活动许可</w:t>
            </w:r>
          </w:p>
        </w:tc>
        <w:tc>
          <w:tcPr>
            <w:tcW w:w="1759" w:type="dxa"/>
            <w:vAlign w:val="center"/>
          </w:tcPr>
          <w:p>
            <w:pPr>
              <w:pStyle w:val="10"/>
              <w:jc w:val="center"/>
              <w:rPr>
                <w:rFonts w:hint="eastAsia" w:ascii="仿宋_GB2312" w:hAnsi="仿宋_GB2312" w:eastAsia="仿宋_GB2312" w:cs="仿宋_GB2312"/>
                <w:sz w:val="24"/>
                <w:szCs w:val="24"/>
              </w:rPr>
            </w:pPr>
            <w:r>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t>行政许可</w:t>
            </w:r>
          </w:p>
        </w:tc>
        <w:tc>
          <w:tcPr>
            <w:tcW w:w="4057" w:type="dxa"/>
            <w:vAlign w:val="center"/>
          </w:tcPr>
          <w:p>
            <w:pPr>
              <w:pStyle w:val="10"/>
              <w:ind w:firstLine="480" w:firstLineChars="200"/>
              <w:jc w:val="left"/>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pPr>
            <w:r>
              <w:rPr>
                <w:rFonts w:hint="eastAsia" w:ascii="仿宋_GB2312" w:hAnsi="仿宋_GB2312" w:eastAsia="仿宋_GB2312" w:cs="仿宋_GB2312"/>
                <w:i w:val="0"/>
                <w:iCs w:val="0"/>
                <w:snapToGrid w:val="0"/>
                <w:color w:val="000000"/>
                <w:kern w:val="0"/>
                <w:sz w:val="24"/>
                <w:szCs w:val="24"/>
                <w:u w:val="none"/>
                <w:lang w:val="en-US" w:eastAsia="zh-CN" w:bidi="ar"/>
              </w:rPr>
              <w:t xml:space="preserve">【法律】  </w:t>
            </w:r>
            <w:r>
              <w:rPr>
                <w:rFonts w:hint="eastAsia" w:ascii="仿宋_GB2312" w:hAnsi="仿宋_GB2312" w:eastAsia="仿宋_GB2312" w:cs="仿宋_GB2312"/>
                <w:b w:val="0"/>
                <w:i w:val="0"/>
                <w:snapToGrid/>
                <w:color w:val="000000" w:themeColor="text1"/>
                <w:sz w:val="24"/>
                <w:szCs w:val="24"/>
                <w:u w:val="none"/>
                <w:lang w:eastAsia="zh-CN"/>
                <w14:textFill>
                  <w14:solidFill>
                    <w14:schemeClr w14:val="tx1"/>
                  </w14:solidFill>
                </w14:textFill>
              </w:rPr>
              <w:t>《</w:t>
            </w:r>
            <w:r>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t>中华人民共和国防沙治沙法》（2001年8月31日第九届全国人民代表大会常务委员会第二十三次会议通过，2002年1月1日起施行。根据2018年10月26日第十三届全国人民代表大会常务委员会第六次会议〈关于修改中华人民共和国野生动物保护法等十五部法律的决定〉修正）</w:t>
            </w:r>
          </w:p>
          <w:p>
            <w:pPr>
              <w:pStyle w:val="10"/>
              <w:ind w:firstLine="480" w:firstLineChars="200"/>
              <w:jc w:val="left"/>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pPr>
            <w:r>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t>第二十六条　不具有土地所有权或者使用权的单位和个人从事营利性治沙活动的，应当先与土地所有权人或者使用权人签订协议，依法取得土地使用权。</w:t>
            </w:r>
          </w:p>
          <w:p>
            <w:pPr>
              <w:pStyle w:val="10"/>
              <w:ind w:firstLine="480" w:firstLineChars="200"/>
              <w:jc w:val="left"/>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pPr>
            <w:r>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t>在治理活动开始之前，从事营利性治沙活动的单位和个人应当向治理项目所在地的县级以上地方人民政府林业草原行政主管部门或者县级以上地方人民政府指定的其他行政主管部门提出治理申请，并附具下列文件：</w:t>
            </w:r>
          </w:p>
          <w:p>
            <w:pPr>
              <w:pStyle w:val="10"/>
              <w:ind w:firstLine="480" w:firstLineChars="200"/>
              <w:jc w:val="left"/>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pPr>
            <w:r>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t>（一）被治理土地权属的合法证明文件和治理协议；</w:t>
            </w:r>
          </w:p>
          <w:p>
            <w:pPr>
              <w:pStyle w:val="10"/>
              <w:ind w:firstLine="480" w:firstLineChars="200"/>
              <w:jc w:val="left"/>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pPr>
            <w:r>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t>（二）符合防沙治沙规划的治理方案；</w:t>
            </w:r>
          </w:p>
          <w:p>
            <w:pPr>
              <w:pStyle w:val="10"/>
              <w:ind w:firstLine="480" w:firstLineChars="200"/>
              <w:jc w:val="left"/>
              <w:rPr>
                <w:rFonts w:hint="eastAsia" w:ascii="仿宋_GB2312" w:hAnsi="仿宋_GB2312" w:eastAsia="仿宋_GB2312" w:cs="仿宋_GB2312"/>
                <w:i w:val="0"/>
                <w:iCs w:val="0"/>
                <w:snapToGrid w:val="0"/>
                <w:color w:val="000000"/>
                <w:kern w:val="0"/>
                <w:sz w:val="24"/>
                <w:szCs w:val="24"/>
                <w:u w:val="none"/>
                <w:lang w:val="en-US" w:eastAsia="zh-CN" w:bidi="ar"/>
              </w:rPr>
            </w:pPr>
            <w:r>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t>（三）治理所需的资金证明。</w:t>
            </w:r>
          </w:p>
        </w:tc>
        <w:tc>
          <w:tcPr>
            <w:tcW w:w="1939" w:type="dxa"/>
            <w:vAlign w:val="center"/>
          </w:tcPr>
          <w:p>
            <w:pPr>
              <w:pStyle w:val="1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陵川县林业局</w:t>
            </w:r>
          </w:p>
        </w:tc>
        <w:tc>
          <w:tcPr>
            <w:tcW w:w="2028" w:type="dxa"/>
            <w:vAlign w:val="center"/>
          </w:tcPr>
          <w:p>
            <w:pPr>
              <w:pStyle w:val="10"/>
              <w:jc w:val="center"/>
              <w:rPr>
                <w:rFonts w:hint="eastAsia" w:ascii="仿宋_GB2312" w:hAnsi="仿宋_GB2312" w:eastAsia="仿宋_GB2312" w:cs="仿宋_GB2312"/>
                <w:sz w:val="24"/>
                <w:szCs w:val="24"/>
              </w:rPr>
            </w:pPr>
            <w:r>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t>资源科</w:t>
            </w:r>
          </w:p>
        </w:tc>
        <w:tc>
          <w:tcPr>
            <w:tcW w:w="1084" w:type="dxa"/>
            <w:vAlign w:val="center"/>
          </w:tcPr>
          <w:p>
            <w:pPr>
              <w:pStyle w:val="10"/>
              <w:jc w:val="center"/>
              <w:rPr>
                <w:rFonts w:hint="eastAsia" w:ascii="仿宋_GB2312" w:hAnsi="仿宋_GB2312" w:eastAsia="仿宋_GB2312" w:cs="仿宋_GB2312"/>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23" w:hRule="atLeast"/>
          <w:jc w:val="center"/>
        </w:trPr>
        <w:tc>
          <w:tcPr>
            <w:tcW w:w="1018" w:type="dxa"/>
            <w:vAlign w:val="center"/>
          </w:tcPr>
          <w:p>
            <w:pPr>
              <w:pStyle w:val="10"/>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24</w:t>
            </w:r>
          </w:p>
        </w:tc>
        <w:tc>
          <w:tcPr>
            <w:tcW w:w="2789" w:type="dxa"/>
            <w:vAlign w:val="center"/>
          </w:tcPr>
          <w:p>
            <w:pPr>
              <w:pStyle w:val="10"/>
              <w:jc w:val="center"/>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pPr>
            <w:r>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t>猎捕陆生野生动物的审批</w:t>
            </w:r>
          </w:p>
        </w:tc>
        <w:tc>
          <w:tcPr>
            <w:tcW w:w="1759" w:type="dxa"/>
            <w:vAlign w:val="center"/>
          </w:tcPr>
          <w:p>
            <w:pPr>
              <w:pStyle w:val="10"/>
              <w:jc w:val="center"/>
              <w:rPr>
                <w:rFonts w:hint="eastAsia" w:ascii="仿宋_GB2312" w:hAnsi="仿宋_GB2312" w:eastAsia="仿宋_GB2312" w:cs="仿宋_GB2312"/>
                <w:sz w:val="24"/>
                <w:szCs w:val="24"/>
              </w:rPr>
            </w:pPr>
            <w:r>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t>行政许可</w:t>
            </w:r>
          </w:p>
        </w:tc>
        <w:tc>
          <w:tcPr>
            <w:tcW w:w="4057" w:type="dxa"/>
            <w:vAlign w:val="center"/>
          </w:tcPr>
          <w:p>
            <w:pPr>
              <w:kinsoku/>
              <w:autoSpaceDE/>
              <w:autoSpaceDN w:val="0"/>
              <w:ind w:firstLine="480" w:firstLineChars="200"/>
              <w:jc w:val="left"/>
              <w:textAlignment w:val="center"/>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pPr>
            <w:r>
              <w:rPr>
                <w:rFonts w:hint="eastAsia" w:ascii="仿宋_GB2312" w:hAnsi="仿宋_GB2312" w:eastAsia="仿宋_GB2312" w:cs="仿宋_GB2312"/>
                <w:i w:val="0"/>
                <w:iCs w:val="0"/>
                <w:snapToGrid w:val="0"/>
                <w:color w:val="000000"/>
                <w:kern w:val="0"/>
                <w:sz w:val="24"/>
                <w:szCs w:val="24"/>
                <w:u w:val="none"/>
                <w:lang w:val="en-US" w:eastAsia="zh-CN" w:bidi="ar"/>
              </w:rPr>
              <w:t xml:space="preserve">【法律】  </w:t>
            </w:r>
            <w:r>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t>《中华人民共和国野生动物保护法》（经1988年11月8日七届全国人大常委会第4次会议修订通过。2022年12月30日，〈中华人民共和国野生动物保护法〉已由中华人民共和国第十三届全国人民代表大会常务委员会第三十八次会议修订通过，自2023年5月1日起施行）</w:t>
            </w:r>
          </w:p>
          <w:p>
            <w:pPr>
              <w:pStyle w:val="10"/>
              <w:ind w:firstLine="480" w:firstLineChars="200"/>
              <w:jc w:val="left"/>
              <w:rPr>
                <w:rFonts w:hint="eastAsia" w:ascii="仿宋_GB2312" w:hAnsi="仿宋_GB2312" w:eastAsia="仿宋_GB2312" w:cs="仿宋_GB2312"/>
                <w:i w:val="0"/>
                <w:iCs w:val="0"/>
                <w:snapToGrid w:val="0"/>
                <w:color w:val="000000"/>
                <w:kern w:val="0"/>
                <w:sz w:val="24"/>
                <w:szCs w:val="24"/>
                <w:u w:val="none"/>
                <w:lang w:val="en-US" w:eastAsia="zh-CN" w:bidi="ar"/>
              </w:rPr>
            </w:pPr>
            <w:r>
              <w:rPr>
                <w:rFonts w:hint="eastAsia" w:ascii="仿宋_GB2312" w:hAnsi="仿宋_GB2312" w:eastAsia="仿宋_GB2312" w:cs="仿宋_GB2312"/>
                <w:b w:val="0"/>
                <w:i w:val="0"/>
                <w:snapToGrid/>
                <w:color w:val="000000" w:themeColor="text1"/>
                <w:kern w:val="0"/>
                <w:sz w:val="24"/>
                <w:szCs w:val="24"/>
                <w:u w:val="none"/>
                <w:lang w:val="en-US" w:eastAsia="zh-CN" w:bidi="ar-SA"/>
                <w14:textFill>
                  <w14:solidFill>
                    <w14:schemeClr w14:val="tx1"/>
                  </w14:solidFill>
                </w14:textFill>
              </w:rPr>
              <w:t>第二十二条　猎捕有重要生态、科学、社会价值的陆生野生动物和地方重点保护野生动物的，应当依法取得县级以上地方人民政府野生动物保护主管部门核发的狩猎证，并服从猎捕量限额管理。</w:t>
            </w:r>
          </w:p>
        </w:tc>
        <w:tc>
          <w:tcPr>
            <w:tcW w:w="1939" w:type="dxa"/>
            <w:vAlign w:val="center"/>
          </w:tcPr>
          <w:p>
            <w:pPr>
              <w:pStyle w:val="1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陵川县林业局</w:t>
            </w:r>
          </w:p>
        </w:tc>
        <w:tc>
          <w:tcPr>
            <w:tcW w:w="2028" w:type="dxa"/>
            <w:vAlign w:val="center"/>
          </w:tcPr>
          <w:p>
            <w:pPr>
              <w:pStyle w:val="10"/>
              <w:jc w:val="center"/>
              <w:rPr>
                <w:rFonts w:hint="eastAsia" w:ascii="仿宋_GB2312" w:hAnsi="仿宋_GB2312" w:eastAsia="仿宋_GB2312" w:cs="仿宋_GB2312"/>
                <w:sz w:val="24"/>
                <w:szCs w:val="24"/>
              </w:rPr>
            </w:pPr>
            <w:r>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t>自然地保护科</w:t>
            </w:r>
          </w:p>
        </w:tc>
        <w:tc>
          <w:tcPr>
            <w:tcW w:w="1084" w:type="dxa"/>
            <w:vAlign w:val="center"/>
          </w:tcPr>
          <w:p>
            <w:pPr>
              <w:pStyle w:val="10"/>
              <w:jc w:val="center"/>
              <w:rPr>
                <w:rFonts w:hint="eastAsia" w:ascii="仿宋_GB2312" w:hAnsi="仿宋_GB2312" w:eastAsia="仿宋_GB2312" w:cs="仿宋_GB2312"/>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95" w:hRule="atLeast"/>
          <w:jc w:val="center"/>
        </w:trPr>
        <w:tc>
          <w:tcPr>
            <w:tcW w:w="1018" w:type="dxa"/>
            <w:vAlign w:val="center"/>
          </w:tcPr>
          <w:p>
            <w:pPr>
              <w:pStyle w:val="10"/>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25</w:t>
            </w:r>
          </w:p>
        </w:tc>
        <w:tc>
          <w:tcPr>
            <w:tcW w:w="2789" w:type="dxa"/>
            <w:vAlign w:val="center"/>
          </w:tcPr>
          <w:p>
            <w:pPr>
              <w:pStyle w:val="10"/>
              <w:jc w:val="center"/>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pPr>
            <w:r>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t>工商企业等社会资本通过流转取得林地经营权审批</w:t>
            </w:r>
          </w:p>
        </w:tc>
        <w:tc>
          <w:tcPr>
            <w:tcW w:w="1759" w:type="dxa"/>
            <w:vAlign w:val="center"/>
          </w:tcPr>
          <w:p>
            <w:pPr>
              <w:pStyle w:val="10"/>
              <w:jc w:val="center"/>
              <w:rPr>
                <w:rFonts w:hint="eastAsia" w:ascii="仿宋_GB2312" w:hAnsi="仿宋_GB2312" w:eastAsia="仿宋_GB2312" w:cs="仿宋_GB2312"/>
                <w:sz w:val="24"/>
                <w:szCs w:val="24"/>
              </w:rPr>
            </w:pPr>
            <w:r>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t>行政许可</w:t>
            </w:r>
          </w:p>
        </w:tc>
        <w:tc>
          <w:tcPr>
            <w:tcW w:w="4057" w:type="dxa"/>
            <w:vAlign w:val="center"/>
          </w:tcPr>
          <w:p>
            <w:pPr>
              <w:pStyle w:val="10"/>
              <w:ind w:firstLine="480" w:firstLineChars="200"/>
              <w:jc w:val="left"/>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pPr>
            <w:r>
              <w:rPr>
                <w:rFonts w:hint="eastAsia" w:ascii="仿宋_GB2312" w:hAnsi="仿宋_GB2312" w:eastAsia="仿宋_GB2312" w:cs="仿宋_GB2312"/>
                <w:i w:val="0"/>
                <w:iCs w:val="0"/>
                <w:snapToGrid w:val="0"/>
                <w:color w:val="000000"/>
                <w:kern w:val="0"/>
                <w:sz w:val="24"/>
                <w:szCs w:val="24"/>
                <w:u w:val="none"/>
                <w:lang w:val="en-US" w:eastAsia="zh-CN" w:bidi="ar"/>
              </w:rPr>
              <w:t xml:space="preserve">【法律】  </w:t>
            </w:r>
            <w:r>
              <w:rPr>
                <w:rFonts w:hint="eastAsia" w:ascii="仿宋_GB2312" w:hAnsi="仿宋_GB2312" w:eastAsia="仿宋_GB2312" w:cs="仿宋_GB2312"/>
                <w:b w:val="0"/>
                <w:i w:val="0"/>
                <w:snapToGrid/>
                <w:color w:val="000000" w:themeColor="text1"/>
                <w:sz w:val="24"/>
                <w:szCs w:val="24"/>
                <w:u w:val="none"/>
                <w:lang w:eastAsia="zh-CN"/>
                <w14:textFill>
                  <w14:solidFill>
                    <w14:schemeClr w14:val="tx1"/>
                  </w14:solidFill>
                </w14:textFill>
              </w:rPr>
              <w:t>《</w:t>
            </w:r>
            <w:r>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t>中华人民共和国农村土地承包法》（由中华人民共和国第九届全国人民代表大会常务委员会第二十次会议于2002年8月29日通过，根据2018年12月29日第十三届全国人民代表大会常务委员会第七次会议《关于修改〈中华人民共和国农村土地承包法〉的决定》第二次修正）</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jc w:val="left"/>
              <w:rPr>
                <w:rFonts w:hint="eastAsia" w:ascii="仿宋_GB2312" w:hAnsi="仿宋_GB2312" w:eastAsia="仿宋_GB2312" w:cs="仿宋_GB2312"/>
                <w:b w:val="0"/>
                <w:i w:val="0"/>
                <w:snapToGrid/>
                <w:color w:val="000000" w:themeColor="text1"/>
                <w:kern w:val="0"/>
                <w:sz w:val="24"/>
                <w:szCs w:val="24"/>
                <w:u w:val="none"/>
                <w:lang w:val="en-US" w:eastAsia="zh-CN" w:bidi="ar-SA"/>
                <w14:textFill>
                  <w14:solidFill>
                    <w14:schemeClr w14:val="tx1"/>
                  </w14:solidFill>
                </w14:textFill>
              </w:rPr>
            </w:pPr>
            <w:r>
              <w:rPr>
                <w:rFonts w:hint="eastAsia" w:ascii="仿宋_GB2312" w:hAnsi="仿宋_GB2312" w:eastAsia="仿宋_GB2312" w:cs="仿宋_GB2312"/>
                <w:b w:val="0"/>
                <w:i w:val="0"/>
                <w:snapToGrid/>
                <w:color w:val="000000" w:themeColor="text1"/>
                <w:kern w:val="0"/>
                <w:sz w:val="24"/>
                <w:szCs w:val="24"/>
                <w:u w:val="none"/>
                <w:lang w:val="en-US" w:eastAsia="zh-CN" w:bidi="ar-SA"/>
                <w14:textFill>
                  <w14:solidFill>
                    <w14:schemeClr w14:val="tx1"/>
                  </w14:solidFill>
                </w14:textFill>
              </w:rPr>
              <w:t>第四十五条　县级以上地方人民政府应当建立工商企业等社会资本通过流转取得土地经营权的资格审查、项目审核和风险防范制度。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jc w:val="left"/>
              <w:rPr>
                <w:rFonts w:hint="eastAsia" w:ascii="仿宋_GB2312" w:hAnsi="仿宋_GB2312" w:eastAsia="仿宋_GB2312" w:cs="仿宋_GB2312"/>
                <w:b w:val="0"/>
                <w:i w:val="0"/>
                <w:snapToGrid/>
                <w:color w:val="000000" w:themeColor="text1"/>
                <w:kern w:val="0"/>
                <w:sz w:val="24"/>
                <w:szCs w:val="24"/>
                <w:u w:val="none"/>
                <w:lang w:val="en-US" w:eastAsia="zh-CN" w:bidi="ar-SA"/>
                <w14:textFill>
                  <w14:solidFill>
                    <w14:schemeClr w14:val="tx1"/>
                  </w14:solidFill>
                </w14:textFill>
              </w:rPr>
            </w:pPr>
            <w:r>
              <w:rPr>
                <w:rFonts w:hint="eastAsia" w:ascii="仿宋_GB2312" w:hAnsi="仿宋_GB2312" w:eastAsia="仿宋_GB2312" w:cs="仿宋_GB2312"/>
                <w:b w:val="0"/>
                <w:i w:val="0"/>
                <w:snapToGrid/>
                <w:color w:val="000000" w:themeColor="text1"/>
                <w:kern w:val="0"/>
                <w:sz w:val="24"/>
                <w:szCs w:val="24"/>
                <w:u w:val="none"/>
                <w:lang w:val="en-US" w:eastAsia="zh-CN" w:bidi="ar-SA"/>
                <w14:textFill>
                  <w14:solidFill>
                    <w14:schemeClr w14:val="tx1"/>
                  </w14:solidFill>
                </w14:textFill>
              </w:rPr>
              <w:t>工商企业等社会资本通过流转取得土地经营权的，本集体经济组织可以收取适量管理费用。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jc w:val="left"/>
              <w:rPr>
                <w:rFonts w:hint="eastAsia" w:ascii="仿宋_GB2312" w:hAnsi="仿宋_GB2312" w:eastAsia="仿宋_GB2312" w:cs="仿宋_GB2312"/>
                <w:i w:val="0"/>
                <w:iCs w:val="0"/>
                <w:snapToGrid w:val="0"/>
                <w:color w:val="000000"/>
                <w:kern w:val="0"/>
                <w:sz w:val="24"/>
                <w:szCs w:val="24"/>
                <w:u w:val="none"/>
                <w:lang w:val="en-US" w:eastAsia="zh-CN" w:bidi="ar"/>
              </w:rPr>
            </w:pPr>
            <w:r>
              <w:rPr>
                <w:rFonts w:hint="eastAsia" w:ascii="仿宋_GB2312" w:hAnsi="仿宋_GB2312" w:eastAsia="仿宋_GB2312" w:cs="仿宋_GB2312"/>
                <w:b w:val="0"/>
                <w:i w:val="0"/>
                <w:snapToGrid/>
                <w:color w:val="000000" w:themeColor="text1"/>
                <w:kern w:val="0"/>
                <w:sz w:val="24"/>
                <w:szCs w:val="24"/>
                <w:u w:val="none"/>
                <w:lang w:val="en-US" w:eastAsia="zh-CN" w:bidi="ar-SA"/>
                <w14:textFill>
                  <w14:solidFill>
                    <w14:schemeClr w14:val="tx1"/>
                  </w14:solidFill>
                </w14:textFill>
              </w:rPr>
              <w:t>具体办法由国务院农业农村、林业和草原主管部门规定。</w:t>
            </w:r>
          </w:p>
        </w:tc>
        <w:tc>
          <w:tcPr>
            <w:tcW w:w="1939" w:type="dxa"/>
            <w:vAlign w:val="center"/>
          </w:tcPr>
          <w:p>
            <w:pPr>
              <w:pStyle w:val="1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陵川县林业局</w:t>
            </w:r>
          </w:p>
        </w:tc>
        <w:tc>
          <w:tcPr>
            <w:tcW w:w="2028" w:type="dxa"/>
            <w:vAlign w:val="center"/>
          </w:tcPr>
          <w:p>
            <w:pPr>
              <w:pStyle w:val="10"/>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林改办</w:t>
            </w:r>
          </w:p>
        </w:tc>
        <w:tc>
          <w:tcPr>
            <w:tcW w:w="1084" w:type="dxa"/>
            <w:vAlign w:val="center"/>
          </w:tcPr>
          <w:p>
            <w:pPr>
              <w:pStyle w:val="10"/>
              <w:jc w:val="center"/>
              <w:rPr>
                <w:rFonts w:hint="eastAsia" w:ascii="仿宋_GB2312" w:hAnsi="仿宋_GB2312" w:eastAsia="仿宋_GB2312" w:cs="仿宋_GB2312"/>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23" w:hRule="atLeast"/>
          <w:jc w:val="center"/>
        </w:trPr>
        <w:tc>
          <w:tcPr>
            <w:tcW w:w="1018" w:type="dxa"/>
            <w:vAlign w:val="center"/>
          </w:tcPr>
          <w:p>
            <w:pPr>
              <w:pStyle w:val="10"/>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26</w:t>
            </w:r>
          </w:p>
        </w:tc>
        <w:tc>
          <w:tcPr>
            <w:tcW w:w="2789" w:type="dxa"/>
            <w:vAlign w:val="center"/>
          </w:tcPr>
          <w:p>
            <w:pPr>
              <w:pStyle w:val="10"/>
              <w:jc w:val="center"/>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pPr>
            <w:r>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t>在风景名胜区内从事建设、设置广告、举办大型游乐活动以及其他影响生态和景观活动许可</w:t>
            </w:r>
          </w:p>
        </w:tc>
        <w:tc>
          <w:tcPr>
            <w:tcW w:w="1759" w:type="dxa"/>
            <w:vAlign w:val="center"/>
          </w:tcPr>
          <w:p>
            <w:pPr>
              <w:pStyle w:val="10"/>
              <w:jc w:val="center"/>
              <w:rPr>
                <w:rFonts w:hint="eastAsia" w:ascii="仿宋_GB2312" w:hAnsi="仿宋_GB2312" w:eastAsia="仿宋_GB2312" w:cs="仿宋_GB2312"/>
                <w:sz w:val="24"/>
                <w:szCs w:val="24"/>
              </w:rPr>
            </w:pPr>
            <w:r>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t>行政许可</w:t>
            </w:r>
          </w:p>
        </w:tc>
        <w:tc>
          <w:tcPr>
            <w:tcW w:w="4057" w:type="dxa"/>
            <w:vAlign w:val="center"/>
          </w:tcPr>
          <w:p>
            <w:pPr>
              <w:pStyle w:val="10"/>
              <w:ind w:firstLine="480" w:firstLineChars="200"/>
              <w:jc w:val="left"/>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pPr>
            <w:r>
              <w:rPr>
                <w:rFonts w:hint="eastAsia" w:ascii="仿宋_GB2312" w:hAnsi="仿宋_GB2312" w:eastAsia="仿宋_GB2312" w:cs="仿宋_GB2312"/>
                <w:i w:val="0"/>
                <w:iCs w:val="0"/>
                <w:snapToGrid w:val="0"/>
                <w:color w:val="000000"/>
                <w:kern w:val="0"/>
                <w:sz w:val="24"/>
                <w:szCs w:val="24"/>
                <w:u w:val="none"/>
                <w:lang w:val="en-US" w:eastAsia="zh-CN" w:bidi="ar"/>
              </w:rPr>
              <w:t xml:space="preserve">【行政法规】  </w:t>
            </w:r>
            <w:r>
              <w:rPr>
                <w:rFonts w:hint="eastAsia" w:ascii="仿宋_GB2312" w:hAnsi="仿宋_GB2312" w:eastAsia="仿宋_GB2312" w:cs="仿宋_GB2312"/>
                <w:b w:val="0"/>
                <w:i w:val="0"/>
                <w:snapToGrid/>
                <w:color w:val="000000" w:themeColor="text1"/>
                <w:sz w:val="24"/>
                <w:szCs w:val="24"/>
                <w:u w:val="none"/>
                <w:lang w:eastAsia="zh-CN"/>
                <w14:textFill>
                  <w14:solidFill>
                    <w14:schemeClr w14:val="tx1"/>
                  </w14:solidFill>
                </w14:textFill>
              </w:rPr>
              <w:t>《</w:t>
            </w:r>
            <w:r>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t>中华人民共和国风景名胜区条例》（2006年9月6日国务院第149次常务会议通过2006年12月1日起施行）</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jc w:val="left"/>
              <w:rPr>
                <w:rFonts w:hint="eastAsia" w:ascii="仿宋_GB2312" w:hAnsi="仿宋_GB2312" w:eastAsia="仿宋_GB2312" w:cs="仿宋_GB2312"/>
                <w:b w:val="0"/>
                <w:i w:val="0"/>
                <w:snapToGrid/>
                <w:color w:val="000000" w:themeColor="text1"/>
                <w:kern w:val="0"/>
                <w:sz w:val="24"/>
                <w:szCs w:val="24"/>
                <w:u w:val="none"/>
                <w:lang w:val="en-US" w:eastAsia="zh-CN" w:bidi="ar-SA"/>
                <w14:textFill>
                  <w14:solidFill>
                    <w14:schemeClr w14:val="tx1"/>
                  </w14:solidFill>
                </w14:textFill>
              </w:rPr>
            </w:pPr>
            <w:r>
              <w:rPr>
                <w:rFonts w:hint="eastAsia" w:ascii="仿宋_GB2312" w:hAnsi="仿宋_GB2312" w:eastAsia="仿宋_GB2312" w:cs="仿宋_GB2312"/>
                <w:b w:val="0"/>
                <w:i w:val="0"/>
                <w:snapToGrid/>
                <w:color w:val="000000" w:themeColor="text1"/>
                <w:kern w:val="0"/>
                <w:sz w:val="24"/>
                <w:szCs w:val="24"/>
                <w:u w:val="none"/>
                <w:lang w:val="en-US" w:eastAsia="zh-CN" w:bidi="ar-SA"/>
                <w14:textFill>
                  <w14:solidFill>
                    <w14:schemeClr w14:val="tx1"/>
                  </w14:solidFill>
                </w14:textFill>
              </w:rPr>
              <w:t>第二十九条　在风景名胜区内进行下列活动，应当经风景名胜区管理机构审核后，依照有关法律、法规的规定报有关主管部门批准：</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val="0"/>
              <w:wordWrap/>
              <w:overflowPunct/>
              <w:topLinePunct w:val="0"/>
              <w:autoSpaceDE w:val="0"/>
              <w:autoSpaceDN w:val="0"/>
              <w:bidi w:val="0"/>
              <w:adjustRightInd w:val="0"/>
              <w:snapToGrid w:val="0"/>
              <w:spacing w:before="0" w:beforeAutospacing="0" w:after="225" w:afterAutospacing="0" w:line="240" w:lineRule="auto"/>
              <w:ind w:left="0" w:right="0" w:firstLine="420"/>
              <w:jc w:val="left"/>
              <w:textAlignment w:val="baseline"/>
              <w:rPr>
                <w:rFonts w:hint="eastAsia" w:ascii="仿宋_GB2312" w:hAnsi="仿宋_GB2312" w:eastAsia="仿宋_GB2312" w:cs="仿宋_GB2312"/>
                <w:b w:val="0"/>
                <w:i w:val="0"/>
                <w:snapToGrid/>
                <w:color w:val="000000" w:themeColor="text1"/>
                <w:kern w:val="0"/>
                <w:sz w:val="24"/>
                <w:szCs w:val="24"/>
                <w:u w:val="none"/>
                <w:lang w:val="en-US" w:eastAsia="zh-CN" w:bidi="ar-SA"/>
                <w14:textFill>
                  <w14:solidFill>
                    <w14:schemeClr w14:val="tx1"/>
                  </w14:solidFill>
                </w14:textFill>
              </w:rPr>
            </w:pPr>
            <w:r>
              <w:rPr>
                <w:rFonts w:hint="eastAsia" w:ascii="仿宋_GB2312" w:hAnsi="仿宋_GB2312" w:eastAsia="仿宋_GB2312" w:cs="仿宋_GB2312"/>
                <w:b w:val="0"/>
                <w:i w:val="0"/>
                <w:snapToGrid/>
                <w:color w:val="000000" w:themeColor="text1"/>
                <w:kern w:val="0"/>
                <w:sz w:val="24"/>
                <w:szCs w:val="24"/>
                <w:u w:val="none"/>
                <w:lang w:val="en-US" w:eastAsia="zh-CN" w:bidi="ar-SA"/>
                <w14:textFill>
                  <w14:solidFill>
                    <w14:schemeClr w14:val="tx1"/>
                  </w14:solidFill>
                </w14:textFill>
              </w:rPr>
              <w:t>（一）设置、张贴商业广告；</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val="0"/>
              <w:wordWrap/>
              <w:overflowPunct/>
              <w:topLinePunct w:val="0"/>
              <w:autoSpaceDE w:val="0"/>
              <w:autoSpaceDN w:val="0"/>
              <w:bidi w:val="0"/>
              <w:adjustRightInd w:val="0"/>
              <w:snapToGrid w:val="0"/>
              <w:spacing w:before="0" w:beforeAutospacing="0" w:after="225" w:afterAutospacing="0" w:line="240" w:lineRule="auto"/>
              <w:ind w:left="0" w:right="0" w:firstLine="420"/>
              <w:jc w:val="left"/>
              <w:textAlignment w:val="baseline"/>
              <w:rPr>
                <w:rFonts w:hint="eastAsia" w:ascii="仿宋_GB2312" w:hAnsi="仿宋_GB2312" w:eastAsia="仿宋_GB2312" w:cs="仿宋_GB2312"/>
                <w:b w:val="0"/>
                <w:i w:val="0"/>
                <w:snapToGrid/>
                <w:color w:val="000000" w:themeColor="text1"/>
                <w:kern w:val="0"/>
                <w:sz w:val="24"/>
                <w:szCs w:val="24"/>
                <w:u w:val="none"/>
                <w:lang w:val="en-US" w:eastAsia="zh-CN" w:bidi="ar-SA"/>
                <w14:textFill>
                  <w14:solidFill>
                    <w14:schemeClr w14:val="tx1"/>
                  </w14:solidFill>
                </w14:textFill>
              </w:rPr>
            </w:pPr>
            <w:r>
              <w:rPr>
                <w:rFonts w:hint="eastAsia" w:ascii="仿宋_GB2312" w:hAnsi="仿宋_GB2312" w:eastAsia="仿宋_GB2312" w:cs="仿宋_GB2312"/>
                <w:b w:val="0"/>
                <w:i w:val="0"/>
                <w:snapToGrid/>
                <w:color w:val="000000" w:themeColor="text1"/>
                <w:kern w:val="0"/>
                <w:sz w:val="24"/>
                <w:szCs w:val="24"/>
                <w:u w:val="none"/>
                <w:lang w:val="en-US" w:eastAsia="zh-CN" w:bidi="ar-SA"/>
                <w14:textFill>
                  <w14:solidFill>
                    <w14:schemeClr w14:val="tx1"/>
                  </w14:solidFill>
                </w14:textFill>
              </w:rPr>
              <w:t>（二）举办大型游乐等活动；</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val="0"/>
              <w:wordWrap/>
              <w:overflowPunct/>
              <w:topLinePunct w:val="0"/>
              <w:autoSpaceDE w:val="0"/>
              <w:autoSpaceDN w:val="0"/>
              <w:bidi w:val="0"/>
              <w:adjustRightInd w:val="0"/>
              <w:snapToGrid w:val="0"/>
              <w:spacing w:before="0" w:beforeAutospacing="0" w:after="225" w:afterAutospacing="0" w:line="240" w:lineRule="auto"/>
              <w:ind w:left="0" w:right="0" w:firstLine="420"/>
              <w:jc w:val="left"/>
              <w:textAlignment w:val="baseline"/>
              <w:rPr>
                <w:rFonts w:hint="eastAsia" w:ascii="仿宋_GB2312" w:hAnsi="仿宋_GB2312" w:eastAsia="仿宋_GB2312" w:cs="仿宋_GB2312"/>
                <w:b w:val="0"/>
                <w:i w:val="0"/>
                <w:snapToGrid/>
                <w:color w:val="000000" w:themeColor="text1"/>
                <w:kern w:val="0"/>
                <w:sz w:val="24"/>
                <w:szCs w:val="24"/>
                <w:u w:val="none"/>
                <w:lang w:val="en-US" w:eastAsia="zh-CN" w:bidi="ar-SA"/>
                <w14:textFill>
                  <w14:solidFill>
                    <w14:schemeClr w14:val="tx1"/>
                  </w14:solidFill>
                </w14:textFill>
              </w:rPr>
            </w:pPr>
            <w:r>
              <w:rPr>
                <w:rFonts w:hint="eastAsia" w:ascii="仿宋_GB2312" w:hAnsi="仿宋_GB2312" w:eastAsia="仿宋_GB2312" w:cs="仿宋_GB2312"/>
                <w:b w:val="0"/>
                <w:i w:val="0"/>
                <w:snapToGrid/>
                <w:color w:val="000000" w:themeColor="text1"/>
                <w:kern w:val="0"/>
                <w:sz w:val="24"/>
                <w:szCs w:val="24"/>
                <w:u w:val="none"/>
                <w:lang w:val="en-US" w:eastAsia="zh-CN" w:bidi="ar-SA"/>
                <w14:textFill>
                  <w14:solidFill>
                    <w14:schemeClr w14:val="tx1"/>
                  </w14:solidFill>
                </w14:textFill>
              </w:rPr>
              <w:t>（三）改变水资源、水环境自然状态的活动；</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val="0"/>
              <w:wordWrap/>
              <w:overflowPunct/>
              <w:topLinePunct w:val="0"/>
              <w:autoSpaceDE w:val="0"/>
              <w:autoSpaceDN w:val="0"/>
              <w:bidi w:val="0"/>
              <w:adjustRightInd w:val="0"/>
              <w:snapToGrid w:val="0"/>
              <w:spacing w:before="0" w:beforeAutospacing="0" w:after="225" w:afterAutospacing="0" w:line="240" w:lineRule="auto"/>
              <w:ind w:left="0" w:right="0" w:firstLine="420"/>
              <w:jc w:val="left"/>
              <w:textAlignment w:val="baseline"/>
              <w:rPr>
                <w:rFonts w:hint="eastAsia" w:ascii="仿宋_GB2312" w:hAnsi="仿宋_GB2312" w:eastAsia="仿宋_GB2312" w:cs="仿宋_GB2312"/>
                <w:i w:val="0"/>
                <w:iCs w:val="0"/>
                <w:snapToGrid w:val="0"/>
                <w:color w:val="000000"/>
                <w:kern w:val="0"/>
                <w:sz w:val="24"/>
                <w:szCs w:val="24"/>
                <w:u w:val="none"/>
                <w:lang w:val="en-US" w:eastAsia="zh-CN" w:bidi="ar"/>
              </w:rPr>
            </w:pPr>
            <w:r>
              <w:rPr>
                <w:rFonts w:hint="eastAsia" w:ascii="仿宋_GB2312" w:hAnsi="仿宋_GB2312" w:eastAsia="仿宋_GB2312" w:cs="仿宋_GB2312"/>
                <w:b w:val="0"/>
                <w:i w:val="0"/>
                <w:snapToGrid/>
                <w:color w:val="000000" w:themeColor="text1"/>
                <w:kern w:val="0"/>
                <w:sz w:val="24"/>
                <w:szCs w:val="24"/>
                <w:u w:val="none"/>
                <w:lang w:val="en-US" w:eastAsia="zh-CN" w:bidi="ar-SA"/>
                <w14:textFill>
                  <w14:solidFill>
                    <w14:schemeClr w14:val="tx1"/>
                  </w14:solidFill>
                </w14:textFill>
              </w:rPr>
              <w:t>（四）其他影响生态和景观的活动。</w:t>
            </w:r>
          </w:p>
        </w:tc>
        <w:tc>
          <w:tcPr>
            <w:tcW w:w="1939" w:type="dxa"/>
            <w:vAlign w:val="center"/>
          </w:tcPr>
          <w:p>
            <w:pPr>
              <w:pStyle w:val="1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陵川县林业局</w:t>
            </w:r>
          </w:p>
        </w:tc>
        <w:tc>
          <w:tcPr>
            <w:tcW w:w="2028" w:type="dxa"/>
            <w:vAlign w:val="center"/>
          </w:tcPr>
          <w:p>
            <w:pPr>
              <w:pStyle w:val="10"/>
              <w:jc w:val="center"/>
              <w:rPr>
                <w:rFonts w:hint="eastAsia" w:ascii="仿宋_GB2312" w:hAnsi="仿宋_GB2312" w:eastAsia="仿宋_GB2312" w:cs="仿宋_GB2312"/>
                <w:sz w:val="24"/>
                <w:szCs w:val="24"/>
              </w:rPr>
            </w:pPr>
            <w:r>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t>自然地保护科</w:t>
            </w:r>
          </w:p>
        </w:tc>
        <w:tc>
          <w:tcPr>
            <w:tcW w:w="1084" w:type="dxa"/>
            <w:vAlign w:val="center"/>
          </w:tcPr>
          <w:p>
            <w:pPr>
              <w:pStyle w:val="10"/>
              <w:jc w:val="center"/>
              <w:rPr>
                <w:rFonts w:hint="eastAsia" w:ascii="仿宋_GB2312" w:hAnsi="仿宋_GB2312" w:eastAsia="仿宋_GB2312" w:cs="仿宋_GB2312"/>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23" w:hRule="atLeast"/>
          <w:jc w:val="center"/>
        </w:trPr>
        <w:tc>
          <w:tcPr>
            <w:tcW w:w="1018" w:type="dxa"/>
            <w:vAlign w:val="center"/>
          </w:tcPr>
          <w:p>
            <w:pPr>
              <w:pStyle w:val="10"/>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27</w:t>
            </w:r>
          </w:p>
        </w:tc>
        <w:tc>
          <w:tcPr>
            <w:tcW w:w="2789" w:type="dxa"/>
            <w:vAlign w:val="center"/>
          </w:tcPr>
          <w:p>
            <w:pPr>
              <w:pStyle w:val="10"/>
              <w:jc w:val="center"/>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pPr>
            <w:r>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t>临时占用草原、在草原上修建直接为草原保护和畜牧业生产服务的工程设施审批</w:t>
            </w:r>
          </w:p>
        </w:tc>
        <w:tc>
          <w:tcPr>
            <w:tcW w:w="1759" w:type="dxa"/>
            <w:vAlign w:val="center"/>
          </w:tcPr>
          <w:p>
            <w:pPr>
              <w:pStyle w:val="10"/>
              <w:jc w:val="center"/>
              <w:rPr>
                <w:rFonts w:hint="eastAsia" w:ascii="仿宋_GB2312" w:hAnsi="仿宋_GB2312" w:eastAsia="仿宋_GB2312" w:cs="仿宋_GB2312"/>
                <w:sz w:val="24"/>
                <w:szCs w:val="24"/>
              </w:rPr>
            </w:pPr>
            <w:r>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t>行政许可</w:t>
            </w:r>
          </w:p>
        </w:tc>
        <w:tc>
          <w:tcPr>
            <w:tcW w:w="4057" w:type="dxa"/>
            <w:vAlign w:val="center"/>
          </w:tcPr>
          <w:p>
            <w:pPr>
              <w:pStyle w:val="10"/>
              <w:ind w:firstLine="480" w:firstLineChars="200"/>
              <w:jc w:val="left"/>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pPr>
            <w:r>
              <w:rPr>
                <w:rFonts w:hint="eastAsia" w:ascii="仿宋_GB2312" w:hAnsi="仿宋_GB2312" w:eastAsia="仿宋_GB2312" w:cs="仿宋_GB2312"/>
                <w:i w:val="0"/>
                <w:iCs w:val="0"/>
                <w:snapToGrid w:val="0"/>
                <w:color w:val="000000"/>
                <w:kern w:val="0"/>
                <w:sz w:val="24"/>
                <w:szCs w:val="24"/>
                <w:u w:val="none"/>
                <w:lang w:val="en-US" w:eastAsia="zh-CN" w:bidi="ar"/>
              </w:rPr>
              <w:t>【法律】</w:t>
            </w:r>
            <w:r>
              <w:rPr>
                <w:rFonts w:hint="eastAsia" w:ascii="仿宋_GB2312" w:hAnsi="仿宋_GB2312" w:eastAsia="仿宋_GB2312" w:cs="仿宋_GB2312"/>
                <w:b w:val="0"/>
                <w:i w:val="0"/>
                <w:snapToGrid/>
                <w:color w:val="000000" w:themeColor="text1"/>
                <w:sz w:val="24"/>
                <w:szCs w:val="24"/>
                <w:u w:val="none"/>
                <w:lang w:eastAsia="zh-CN"/>
                <w14:textFill>
                  <w14:solidFill>
                    <w14:schemeClr w14:val="tx1"/>
                  </w14:solidFill>
                </w14:textFill>
              </w:rPr>
              <w:t>《</w:t>
            </w:r>
            <w:r>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t>中华人民共和国草原法》（1985年6月18日第六届全国人民代表大会常务委员会第十一次会议通过，在2021年4月29日第十三届全国人民代表大会常务委员会第二十八次会议通过，对《中华人民共和国草原法》作出修改。本决定自公布之日起施行）</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jc w:val="left"/>
              <w:rPr>
                <w:rFonts w:hint="eastAsia" w:ascii="仿宋_GB2312" w:hAnsi="仿宋_GB2312" w:eastAsia="仿宋_GB2312" w:cs="仿宋_GB2312"/>
                <w:i w:val="0"/>
                <w:iCs w:val="0"/>
                <w:snapToGrid w:val="0"/>
                <w:color w:val="000000"/>
                <w:kern w:val="0"/>
                <w:sz w:val="24"/>
                <w:szCs w:val="24"/>
                <w:u w:val="none"/>
                <w:lang w:val="en-US" w:eastAsia="zh-CN" w:bidi="ar"/>
              </w:rPr>
            </w:pPr>
            <w:r>
              <w:rPr>
                <w:rFonts w:hint="eastAsia" w:ascii="仿宋_GB2312" w:hAnsi="仿宋_GB2312" w:eastAsia="仿宋_GB2312" w:cs="仿宋_GB2312"/>
                <w:i w:val="0"/>
                <w:iCs w:val="0"/>
                <w:snapToGrid w:val="0"/>
                <w:color w:val="000000"/>
                <w:kern w:val="0"/>
                <w:sz w:val="24"/>
                <w:szCs w:val="24"/>
                <w:u w:val="none"/>
                <w:lang w:val="en-US" w:eastAsia="zh-CN" w:bidi="ar"/>
              </w:rPr>
              <w:t>第四十一条　在草原上修建直接为草原保护和畜牧业生产服务的工程设施，需要使用草原的，由县级以上人民政府草原行政主管部门批准；修筑其他工程，需要将草原转为非畜牧业生产用地的，必须依法办理建设用地审批手续。</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jc w:val="left"/>
              <w:rPr>
                <w:rFonts w:hint="eastAsia" w:ascii="仿宋_GB2312" w:hAnsi="仿宋_GB2312" w:eastAsia="仿宋_GB2312" w:cs="仿宋_GB2312"/>
                <w:i w:val="0"/>
                <w:iCs w:val="0"/>
                <w:snapToGrid w:val="0"/>
                <w:color w:val="000000"/>
                <w:kern w:val="0"/>
                <w:sz w:val="24"/>
                <w:szCs w:val="24"/>
                <w:u w:val="none"/>
                <w:lang w:val="en-US" w:eastAsia="zh-CN" w:bidi="ar"/>
              </w:rPr>
            </w:pPr>
            <w:r>
              <w:rPr>
                <w:rFonts w:hint="eastAsia" w:ascii="仿宋_GB2312" w:hAnsi="仿宋_GB2312" w:eastAsia="仿宋_GB2312" w:cs="仿宋_GB2312"/>
                <w:i w:val="0"/>
                <w:iCs w:val="0"/>
                <w:snapToGrid w:val="0"/>
                <w:color w:val="000000"/>
                <w:kern w:val="0"/>
                <w:sz w:val="24"/>
                <w:szCs w:val="24"/>
                <w:u w:val="none"/>
                <w:lang w:val="en-US" w:eastAsia="zh-CN" w:bidi="ar"/>
              </w:rPr>
              <w:t>前款所称直接为草原保护和畜牧业生产服务的工程设施，是指：</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jc w:val="left"/>
              <w:rPr>
                <w:rFonts w:hint="eastAsia" w:ascii="仿宋_GB2312" w:hAnsi="仿宋_GB2312" w:eastAsia="仿宋_GB2312" w:cs="仿宋_GB2312"/>
                <w:i w:val="0"/>
                <w:iCs w:val="0"/>
                <w:snapToGrid w:val="0"/>
                <w:color w:val="000000"/>
                <w:kern w:val="0"/>
                <w:sz w:val="24"/>
                <w:szCs w:val="24"/>
                <w:u w:val="none"/>
                <w:lang w:val="en-US" w:eastAsia="zh-CN" w:bidi="ar"/>
              </w:rPr>
            </w:pPr>
            <w:r>
              <w:rPr>
                <w:rFonts w:hint="eastAsia" w:ascii="仿宋_GB2312" w:hAnsi="仿宋_GB2312" w:eastAsia="仿宋_GB2312" w:cs="仿宋_GB2312"/>
                <w:i w:val="0"/>
                <w:iCs w:val="0"/>
                <w:snapToGrid w:val="0"/>
                <w:color w:val="000000"/>
                <w:kern w:val="0"/>
                <w:sz w:val="24"/>
                <w:szCs w:val="24"/>
                <w:u w:val="none"/>
                <w:lang w:val="en-US" w:eastAsia="zh-CN" w:bidi="ar"/>
              </w:rPr>
              <w:t>（一）生产、贮存草种和饲草饲料的设施；</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jc w:val="left"/>
              <w:rPr>
                <w:rFonts w:hint="eastAsia" w:ascii="仿宋_GB2312" w:hAnsi="仿宋_GB2312" w:eastAsia="仿宋_GB2312" w:cs="仿宋_GB2312"/>
                <w:i w:val="0"/>
                <w:iCs w:val="0"/>
                <w:snapToGrid w:val="0"/>
                <w:color w:val="000000"/>
                <w:kern w:val="0"/>
                <w:sz w:val="24"/>
                <w:szCs w:val="24"/>
                <w:u w:val="none"/>
                <w:lang w:val="en-US" w:eastAsia="zh-CN" w:bidi="ar"/>
              </w:rPr>
            </w:pPr>
            <w:r>
              <w:rPr>
                <w:rFonts w:hint="eastAsia" w:ascii="仿宋_GB2312" w:hAnsi="仿宋_GB2312" w:eastAsia="仿宋_GB2312" w:cs="仿宋_GB2312"/>
                <w:i w:val="0"/>
                <w:iCs w:val="0"/>
                <w:snapToGrid w:val="0"/>
                <w:color w:val="000000"/>
                <w:kern w:val="0"/>
                <w:sz w:val="24"/>
                <w:szCs w:val="24"/>
                <w:u w:val="none"/>
                <w:lang w:val="en-US" w:eastAsia="zh-CN" w:bidi="ar"/>
              </w:rPr>
              <w:t>（二）牲畜圈舍、配种点、剪毛点、药浴池、人畜饮水设施；</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jc w:val="left"/>
              <w:rPr>
                <w:rFonts w:hint="eastAsia" w:ascii="仿宋_GB2312" w:hAnsi="仿宋_GB2312" w:eastAsia="仿宋_GB2312" w:cs="仿宋_GB2312"/>
                <w:i w:val="0"/>
                <w:iCs w:val="0"/>
                <w:snapToGrid w:val="0"/>
                <w:color w:val="000000"/>
                <w:kern w:val="0"/>
                <w:sz w:val="24"/>
                <w:szCs w:val="24"/>
                <w:u w:val="none"/>
                <w:lang w:val="en-US" w:eastAsia="zh-CN" w:bidi="ar"/>
              </w:rPr>
            </w:pPr>
            <w:r>
              <w:rPr>
                <w:rFonts w:hint="eastAsia" w:ascii="仿宋_GB2312" w:hAnsi="仿宋_GB2312" w:eastAsia="仿宋_GB2312" w:cs="仿宋_GB2312"/>
                <w:i w:val="0"/>
                <w:iCs w:val="0"/>
                <w:snapToGrid w:val="0"/>
                <w:color w:val="000000"/>
                <w:kern w:val="0"/>
                <w:sz w:val="24"/>
                <w:szCs w:val="24"/>
                <w:u w:val="none"/>
                <w:lang w:val="en-US" w:eastAsia="zh-CN" w:bidi="ar"/>
              </w:rPr>
              <w:t>（三）科研、试验、示范基地；</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jc w:val="left"/>
              <w:rPr>
                <w:rFonts w:hint="eastAsia" w:ascii="仿宋_GB2312" w:hAnsi="仿宋_GB2312" w:eastAsia="仿宋_GB2312" w:cs="仿宋_GB2312"/>
                <w:i w:val="0"/>
                <w:iCs w:val="0"/>
                <w:snapToGrid w:val="0"/>
                <w:color w:val="000000"/>
                <w:kern w:val="0"/>
                <w:sz w:val="24"/>
                <w:szCs w:val="24"/>
                <w:u w:val="none"/>
                <w:lang w:val="en-US" w:eastAsia="zh-CN" w:bidi="ar"/>
              </w:rPr>
            </w:pPr>
            <w:r>
              <w:rPr>
                <w:rFonts w:hint="eastAsia" w:ascii="仿宋_GB2312" w:hAnsi="仿宋_GB2312" w:eastAsia="仿宋_GB2312" w:cs="仿宋_GB2312"/>
                <w:i w:val="0"/>
                <w:iCs w:val="0"/>
                <w:snapToGrid w:val="0"/>
                <w:color w:val="000000"/>
                <w:kern w:val="0"/>
                <w:sz w:val="24"/>
                <w:szCs w:val="24"/>
                <w:u w:val="none"/>
                <w:lang w:val="en-US" w:eastAsia="zh-CN" w:bidi="ar"/>
              </w:rPr>
              <w:t>（四）草原防火和灌溉设施。</w:t>
            </w:r>
          </w:p>
        </w:tc>
        <w:tc>
          <w:tcPr>
            <w:tcW w:w="1939" w:type="dxa"/>
            <w:vAlign w:val="center"/>
          </w:tcPr>
          <w:p>
            <w:pPr>
              <w:pStyle w:val="1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陵川县林业局</w:t>
            </w:r>
          </w:p>
        </w:tc>
        <w:tc>
          <w:tcPr>
            <w:tcW w:w="2028" w:type="dxa"/>
            <w:vAlign w:val="center"/>
          </w:tcPr>
          <w:p>
            <w:pPr>
              <w:pStyle w:val="10"/>
              <w:jc w:val="center"/>
              <w:rPr>
                <w:rFonts w:hint="eastAsia" w:ascii="仿宋_GB2312" w:hAnsi="仿宋_GB2312" w:eastAsia="仿宋_GB2312" w:cs="仿宋_GB2312"/>
                <w:sz w:val="24"/>
                <w:szCs w:val="24"/>
              </w:rPr>
            </w:pPr>
            <w:r>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t>资源科</w:t>
            </w:r>
          </w:p>
        </w:tc>
        <w:tc>
          <w:tcPr>
            <w:tcW w:w="1084" w:type="dxa"/>
            <w:vAlign w:val="center"/>
          </w:tcPr>
          <w:p>
            <w:pPr>
              <w:pStyle w:val="10"/>
              <w:jc w:val="center"/>
              <w:rPr>
                <w:rFonts w:hint="eastAsia" w:ascii="仿宋_GB2312" w:hAnsi="仿宋_GB2312" w:eastAsia="仿宋_GB2312" w:cs="仿宋_GB2312"/>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23" w:hRule="atLeast"/>
          <w:jc w:val="center"/>
        </w:trPr>
        <w:tc>
          <w:tcPr>
            <w:tcW w:w="1018" w:type="dxa"/>
            <w:vAlign w:val="center"/>
          </w:tcPr>
          <w:p>
            <w:pPr>
              <w:pStyle w:val="10"/>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28</w:t>
            </w:r>
          </w:p>
        </w:tc>
        <w:tc>
          <w:tcPr>
            <w:tcW w:w="2789" w:type="dxa"/>
            <w:vAlign w:val="center"/>
          </w:tcPr>
          <w:p>
            <w:pPr>
              <w:kinsoku/>
              <w:autoSpaceDE/>
              <w:autoSpaceDN w:val="0"/>
              <w:jc w:val="center"/>
              <w:textAlignment w:val="center"/>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pPr>
            <w:r>
              <w:rPr>
                <w:rFonts w:hint="eastAsia" w:ascii="仿宋_GB2312" w:hAnsi="仿宋_GB2312" w:eastAsia="仿宋_GB2312" w:cs="仿宋_GB2312"/>
                <w:b w:val="0"/>
                <w:i w:val="0"/>
                <w:snapToGrid/>
                <w:color w:val="000000" w:themeColor="text1"/>
                <w:sz w:val="24"/>
                <w:szCs w:val="24"/>
                <w:u w:val="none"/>
                <w:lang w:eastAsia="zh-CN"/>
                <w14:textFill>
                  <w14:solidFill>
                    <w14:schemeClr w14:val="tx1"/>
                  </w14:solidFill>
                </w14:textFill>
              </w:rPr>
              <w:t>森林植被恢复费</w:t>
            </w:r>
          </w:p>
        </w:tc>
        <w:tc>
          <w:tcPr>
            <w:tcW w:w="1759" w:type="dxa"/>
            <w:vAlign w:val="center"/>
          </w:tcPr>
          <w:p>
            <w:pPr>
              <w:pStyle w:val="10"/>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行政征收征用</w:t>
            </w:r>
          </w:p>
        </w:tc>
        <w:tc>
          <w:tcPr>
            <w:tcW w:w="4057" w:type="dxa"/>
            <w:vAlign w:val="center"/>
          </w:tcPr>
          <w:p>
            <w:pPr>
              <w:kinsoku/>
              <w:autoSpaceDE/>
              <w:autoSpaceDN w:val="0"/>
              <w:ind w:firstLine="480" w:firstLineChars="200"/>
              <w:jc w:val="left"/>
              <w:textAlignment w:val="center"/>
              <w:rPr>
                <w:rFonts w:hint="eastAsia" w:ascii="仿宋_GB2312" w:hAnsi="仿宋_GB2312" w:eastAsia="仿宋_GB2312" w:cs="仿宋_GB2312"/>
                <w:b w:val="0"/>
                <w:bCs w:val="0"/>
                <w:i w:val="0"/>
                <w:snapToGrid/>
                <w:color w:val="000000" w:themeColor="text1"/>
                <w:sz w:val="24"/>
                <w:szCs w:val="24"/>
                <w:u w:val="none"/>
                <w:lang w:eastAsia="zh-CN"/>
                <w14:textFill>
                  <w14:solidFill>
                    <w14:schemeClr w14:val="tx1"/>
                  </w14:solidFill>
                </w14:textFill>
              </w:rPr>
            </w:pPr>
            <w:r>
              <w:rPr>
                <w:rFonts w:hint="eastAsia" w:ascii="仿宋_GB2312" w:hAnsi="仿宋_GB2312" w:eastAsia="仿宋_GB2312" w:cs="仿宋_GB2312"/>
                <w:i w:val="0"/>
                <w:iCs w:val="0"/>
                <w:snapToGrid w:val="0"/>
                <w:color w:val="000000"/>
                <w:kern w:val="0"/>
                <w:sz w:val="24"/>
                <w:szCs w:val="24"/>
                <w:u w:val="none"/>
                <w:lang w:val="en-US" w:eastAsia="zh-CN" w:bidi="ar"/>
              </w:rPr>
              <w:t xml:space="preserve">【法律】  </w:t>
            </w:r>
            <w:r>
              <w:rPr>
                <w:rFonts w:hint="eastAsia" w:ascii="仿宋_GB2312" w:hAnsi="仿宋_GB2312" w:eastAsia="仿宋_GB2312" w:cs="仿宋_GB2312"/>
                <w:b w:val="0"/>
                <w:i w:val="0"/>
                <w:snapToGrid/>
                <w:color w:val="000000" w:themeColor="text1"/>
                <w:sz w:val="24"/>
                <w:szCs w:val="24"/>
                <w:u w:val="none"/>
                <w:lang w:eastAsia="zh-CN"/>
                <w14:textFill>
                  <w14:solidFill>
                    <w14:schemeClr w14:val="tx1"/>
                  </w14:solidFill>
                </w14:textFill>
              </w:rPr>
              <w:t>《中华人民共和国森林法》</w:t>
            </w:r>
            <w:r>
              <w:rPr>
                <w:rFonts w:hint="eastAsia" w:ascii="仿宋_GB2312" w:hAnsi="仿宋_GB2312" w:eastAsia="仿宋_GB2312" w:cs="仿宋_GB2312"/>
                <w:b w:val="0"/>
                <w:bCs w:val="0"/>
                <w:i w:val="0"/>
                <w:snapToGrid/>
                <w:color w:val="000000" w:themeColor="text1"/>
                <w:sz w:val="24"/>
                <w:szCs w:val="24"/>
                <w:u w:val="none"/>
                <w:lang w:eastAsia="zh-CN"/>
                <w14:textFill>
                  <w14:solidFill>
                    <w14:schemeClr w14:val="tx1"/>
                  </w14:solidFill>
                </w14:textFill>
              </w:rPr>
              <w:t>（1984年9月20日第六届全国人民代表大会常务委员会第七次会议通过。2019年12月2</w:t>
            </w:r>
            <w:r>
              <w:rPr>
                <w:rFonts w:hint="eastAsia" w:ascii="仿宋_GB2312" w:hAnsi="仿宋_GB2312" w:eastAsia="仿宋_GB2312" w:cs="仿宋_GB2312"/>
                <w:b w:val="0"/>
                <w:bCs w:val="0"/>
                <w:i w:val="0"/>
                <w:snapToGrid/>
                <w:color w:val="000000" w:themeColor="text1"/>
                <w:sz w:val="24"/>
                <w:szCs w:val="24"/>
                <w:u w:val="none"/>
                <w:lang w:val="en-US" w:eastAsia="zh-CN"/>
                <w14:textFill>
                  <w14:solidFill>
                    <w14:schemeClr w14:val="tx1"/>
                  </w14:solidFill>
                </w14:textFill>
              </w:rPr>
              <w:t>8</w:t>
            </w:r>
            <w:r>
              <w:rPr>
                <w:rFonts w:hint="eastAsia" w:ascii="仿宋_GB2312" w:hAnsi="仿宋_GB2312" w:eastAsia="仿宋_GB2312" w:cs="仿宋_GB2312"/>
                <w:b w:val="0"/>
                <w:bCs w:val="0"/>
                <w:i w:val="0"/>
                <w:snapToGrid/>
                <w:color w:val="000000" w:themeColor="text1"/>
                <w:sz w:val="24"/>
                <w:szCs w:val="24"/>
                <w:u w:val="none"/>
                <w:lang w:eastAsia="zh-CN"/>
                <w14:textFill>
                  <w14:solidFill>
                    <w14:schemeClr w14:val="tx1"/>
                  </w14:solidFill>
                </w14:textFill>
              </w:rPr>
              <w:t>日第十三届全国人民代表大会常务委员会第十五次会议修订）</w:t>
            </w:r>
          </w:p>
          <w:p>
            <w:pPr>
              <w:kinsoku/>
              <w:autoSpaceDE/>
              <w:autoSpaceDN w:val="0"/>
              <w:ind w:firstLine="480" w:firstLineChars="200"/>
              <w:jc w:val="left"/>
              <w:textAlignment w:val="center"/>
              <w:rPr>
                <w:rFonts w:hint="eastAsia" w:ascii="仿宋_GB2312" w:hAnsi="仿宋_GB2312" w:eastAsia="仿宋_GB2312" w:cs="仿宋_GB2312"/>
                <w:b w:val="0"/>
                <w:bCs w:val="0"/>
                <w:i w:val="0"/>
                <w:snapToGrid/>
                <w:color w:val="000000" w:themeColor="text1"/>
                <w:sz w:val="24"/>
                <w:szCs w:val="24"/>
                <w:u w:val="none"/>
                <w:lang w:eastAsia="zh-CN"/>
                <w14:textFill>
                  <w14:solidFill>
                    <w14:schemeClr w14:val="tx1"/>
                  </w14:solidFill>
                </w14:textFill>
              </w:rPr>
            </w:pPr>
            <w:r>
              <w:rPr>
                <w:rFonts w:hint="eastAsia" w:ascii="仿宋_GB2312" w:hAnsi="仿宋_GB2312" w:eastAsia="仿宋_GB2312" w:cs="仿宋_GB2312"/>
                <w:b w:val="0"/>
                <w:bCs w:val="0"/>
                <w:i w:val="0"/>
                <w:snapToGrid/>
                <w:color w:val="000000" w:themeColor="text1"/>
                <w:sz w:val="24"/>
                <w:szCs w:val="24"/>
                <w:u w:val="none"/>
                <w:lang w:val="en-US" w:eastAsia="zh-CN"/>
                <w14:textFill>
                  <w14:solidFill>
                    <w14:schemeClr w14:val="tx1"/>
                  </w14:solidFill>
                </w14:textFill>
              </w:rPr>
              <w:t>第三十七条　矿藏勘查、开采以及其他各类工程建设，应当不占或者少占林地；确需占用林地的，应当经县级以上人民政府林业主管部门审核同意，依法办理建设用地审批手续。</w:t>
            </w:r>
          </w:p>
          <w:p>
            <w:pPr>
              <w:kinsoku/>
              <w:autoSpaceDE/>
              <w:autoSpaceDN w:val="0"/>
              <w:jc w:val="left"/>
              <w:textAlignment w:val="center"/>
              <w:rPr>
                <w:rFonts w:hint="eastAsia" w:ascii="仿宋_GB2312" w:hAnsi="仿宋_GB2312" w:eastAsia="仿宋_GB2312" w:cs="仿宋_GB2312"/>
                <w:b w:val="0"/>
                <w:bCs w:val="0"/>
                <w:i w:val="0"/>
                <w:snapToGrid/>
                <w:color w:val="000000" w:themeColor="text1"/>
                <w:sz w:val="24"/>
                <w:szCs w:val="24"/>
                <w:u w:val="none"/>
                <w:lang w:eastAsia="zh-CN"/>
                <w14:textFill>
                  <w14:solidFill>
                    <w14:schemeClr w14:val="tx1"/>
                  </w14:solidFill>
                </w14:textFill>
              </w:rPr>
            </w:pPr>
            <w:r>
              <w:rPr>
                <w:rFonts w:hint="eastAsia" w:ascii="仿宋_GB2312" w:hAnsi="仿宋_GB2312" w:eastAsia="仿宋_GB2312" w:cs="仿宋_GB2312"/>
                <w:b w:val="0"/>
                <w:bCs w:val="0"/>
                <w:i w:val="0"/>
                <w:snapToGrid/>
                <w:color w:val="000000" w:themeColor="text1"/>
                <w:sz w:val="24"/>
                <w:szCs w:val="24"/>
                <w:u w:val="none"/>
                <w:lang w:val="en-US" w:eastAsia="zh-CN"/>
                <w14:textFill>
                  <w14:solidFill>
                    <w14:schemeClr w14:val="tx1"/>
                  </w14:solidFill>
                </w14:textFill>
              </w:rPr>
              <w:t>占用林地的单位应当缴纳森林植被恢复费。森林植被恢复费征收使用管理办法由国务院财政部门会同林业主管部门制定。</w:t>
            </w:r>
          </w:p>
          <w:p>
            <w:pPr>
              <w:kinsoku/>
              <w:autoSpaceDE/>
              <w:autoSpaceDN w:val="0"/>
              <w:ind w:firstLine="480" w:firstLineChars="200"/>
              <w:jc w:val="left"/>
              <w:textAlignment w:val="center"/>
              <w:rPr>
                <w:rFonts w:hint="eastAsia" w:ascii="仿宋_GB2312" w:hAnsi="仿宋_GB2312" w:eastAsia="仿宋_GB2312" w:cs="仿宋_GB2312"/>
                <w:b w:val="0"/>
                <w:i w:val="0"/>
                <w:snapToGrid/>
                <w:color w:val="000000" w:themeColor="text1"/>
                <w:sz w:val="24"/>
                <w:szCs w:val="24"/>
                <w:u w:val="none"/>
                <w:lang w:eastAsia="zh-CN"/>
                <w14:textFill>
                  <w14:solidFill>
                    <w14:schemeClr w14:val="tx1"/>
                  </w14:solidFill>
                </w14:textFill>
              </w:rPr>
            </w:pPr>
            <w:r>
              <w:rPr>
                <w:rFonts w:hint="eastAsia" w:ascii="仿宋_GB2312" w:hAnsi="仿宋_GB2312" w:eastAsia="仿宋_GB2312" w:cs="仿宋_GB2312"/>
                <w:b w:val="0"/>
                <w:bCs w:val="0"/>
                <w:i w:val="0"/>
                <w:snapToGrid/>
                <w:color w:val="000000" w:themeColor="text1"/>
                <w:sz w:val="24"/>
                <w:szCs w:val="24"/>
                <w:u w:val="none"/>
                <w:lang w:val="en-US" w:eastAsia="zh-CN"/>
                <w14:textFill>
                  <w14:solidFill>
                    <w14:schemeClr w14:val="tx1"/>
                  </w14:solidFill>
                </w14:textFill>
              </w:rPr>
              <w:t>县级以上人民政府林业主管部门应当按照规定安排植树造林，恢复森林植被，植树造林面积不得少于因占用林地而减少的森林植被面积。上级林业主管部门应当定期督促下级林业主管部门组织植树造林、恢复森林植被，并进行检查。</w:t>
            </w:r>
          </w:p>
          <w:p>
            <w:pPr>
              <w:kinsoku/>
              <w:autoSpaceDE/>
              <w:autoSpaceDN w:val="0"/>
              <w:ind w:firstLine="480" w:firstLineChars="200"/>
              <w:jc w:val="left"/>
              <w:textAlignment w:val="center"/>
              <w:rPr>
                <w:rFonts w:hint="eastAsia" w:ascii="仿宋_GB2312" w:hAnsi="仿宋_GB2312" w:eastAsia="仿宋_GB2312" w:cs="仿宋_GB2312"/>
                <w:i w:val="0"/>
                <w:iCs w:val="0"/>
                <w:snapToGrid w:val="0"/>
                <w:color w:val="000000"/>
                <w:kern w:val="0"/>
                <w:sz w:val="24"/>
                <w:szCs w:val="24"/>
                <w:u w:val="none"/>
                <w:lang w:val="en-US" w:eastAsia="zh-CN" w:bidi="ar"/>
              </w:rPr>
            </w:pPr>
            <w:r>
              <w:rPr>
                <w:rFonts w:hint="eastAsia" w:ascii="仿宋_GB2312" w:hAnsi="仿宋_GB2312" w:eastAsia="仿宋_GB2312" w:cs="仿宋_GB2312"/>
                <w:i w:val="0"/>
                <w:iCs w:val="0"/>
                <w:snapToGrid w:val="0"/>
                <w:color w:val="000000"/>
                <w:kern w:val="0"/>
                <w:sz w:val="24"/>
                <w:szCs w:val="24"/>
                <w:u w:val="none"/>
                <w:lang w:val="en-US" w:eastAsia="zh-CN" w:bidi="ar"/>
              </w:rPr>
              <w:t xml:space="preserve">【规章】  </w:t>
            </w:r>
            <w:r>
              <w:rPr>
                <w:rFonts w:hint="eastAsia" w:ascii="仿宋_GB2312" w:hAnsi="仿宋_GB2312" w:eastAsia="仿宋_GB2312" w:cs="仿宋_GB2312"/>
                <w:b w:val="0"/>
                <w:i w:val="0"/>
                <w:snapToGrid/>
                <w:color w:val="000000" w:themeColor="text1"/>
                <w:sz w:val="24"/>
                <w:szCs w:val="24"/>
                <w:u w:val="none"/>
                <w:lang w:eastAsia="zh-CN"/>
                <w14:textFill>
                  <w14:solidFill>
                    <w14:schemeClr w14:val="tx1"/>
                  </w14:solidFill>
                </w14:textFill>
              </w:rPr>
              <w:t>《财政部 国家林业局关于调整森林植被恢复费征收标准引导节约集约利用林地的通知》</w:t>
            </w:r>
          </w:p>
        </w:tc>
        <w:tc>
          <w:tcPr>
            <w:tcW w:w="1939" w:type="dxa"/>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陵川县林业局</w:t>
            </w:r>
          </w:p>
        </w:tc>
        <w:tc>
          <w:tcPr>
            <w:tcW w:w="2028" w:type="dxa"/>
            <w:vAlign w:val="center"/>
          </w:tcPr>
          <w:p>
            <w:pPr>
              <w:pStyle w:val="10"/>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资源科</w:t>
            </w:r>
          </w:p>
        </w:tc>
        <w:tc>
          <w:tcPr>
            <w:tcW w:w="1084" w:type="dxa"/>
            <w:vAlign w:val="center"/>
          </w:tcPr>
          <w:p>
            <w:pPr>
              <w:pStyle w:val="10"/>
              <w:jc w:val="center"/>
              <w:rPr>
                <w:rFonts w:hint="eastAsia" w:ascii="仿宋_GB2312" w:hAnsi="仿宋_GB2312" w:eastAsia="仿宋_GB2312" w:cs="仿宋_GB2312"/>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23" w:hRule="atLeast"/>
          <w:jc w:val="center"/>
        </w:trPr>
        <w:tc>
          <w:tcPr>
            <w:tcW w:w="1018" w:type="dxa"/>
            <w:vAlign w:val="center"/>
          </w:tcPr>
          <w:p>
            <w:pPr>
              <w:pStyle w:val="10"/>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29</w:t>
            </w:r>
          </w:p>
        </w:tc>
        <w:tc>
          <w:tcPr>
            <w:tcW w:w="2789" w:type="dxa"/>
            <w:vAlign w:val="center"/>
          </w:tcPr>
          <w:p>
            <w:pPr>
              <w:kinsoku/>
              <w:autoSpaceDE/>
              <w:autoSpaceDN w:val="0"/>
              <w:jc w:val="center"/>
              <w:textAlignment w:val="center"/>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pPr>
            <w:r>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t>草地植被恢复费</w:t>
            </w:r>
          </w:p>
        </w:tc>
        <w:tc>
          <w:tcPr>
            <w:tcW w:w="1759" w:type="dxa"/>
            <w:vAlign w:val="center"/>
          </w:tcPr>
          <w:p>
            <w:pPr>
              <w:pStyle w:val="1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行政征收征用</w:t>
            </w:r>
          </w:p>
        </w:tc>
        <w:tc>
          <w:tcPr>
            <w:tcW w:w="4057" w:type="dxa"/>
            <w:vAlign w:val="center"/>
          </w:tcPr>
          <w:p>
            <w:pPr>
              <w:pStyle w:val="10"/>
              <w:ind w:firstLine="480" w:firstLineChars="200"/>
              <w:jc w:val="left"/>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pPr>
            <w:r>
              <w:rPr>
                <w:rFonts w:hint="eastAsia" w:ascii="仿宋_GB2312" w:hAnsi="仿宋_GB2312" w:eastAsia="仿宋_GB2312" w:cs="仿宋_GB2312"/>
                <w:i w:val="0"/>
                <w:iCs w:val="0"/>
                <w:snapToGrid w:val="0"/>
                <w:color w:val="000000"/>
                <w:kern w:val="0"/>
                <w:sz w:val="24"/>
                <w:szCs w:val="24"/>
                <w:u w:val="none"/>
                <w:lang w:val="en-US" w:eastAsia="zh-CN" w:bidi="ar"/>
              </w:rPr>
              <w:t xml:space="preserve">【法律】  </w:t>
            </w:r>
            <w:r>
              <w:rPr>
                <w:rFonts w:hint="eastAsia" w:ascii="仿宋_GB2312" w:hAnsi="仿宋_GB2312" w:eastAsia="仿宋_GB2312" w:cs="仿宋_GB2312"/>
                <w:b w:val="0"/>
                <w:i w:val="0"/>
                <w:snapToGrid/>
                <w:color w:val="000000" w:themeColor="text1"/>
                <w:sz w:val="24"/>
                <w:szCs w:val="24"/>
                <w:u w:val="none"/>
                <w:lang w:eastAsia="zh-CN"/>
                <w14:textFill>
                  <w14:solidFill>
                    <w14:schemeClr w14:val="tx1"/>
                  </w14:solidFill>
                </w14:textFill>
              </w:rPr>
              <w:t>《中华人民共和国</w:t>
            </w:r>
            <w:r>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t>草原法</w:t>
            </w:r>
            <w:r>
              <w:rPr>
                <w:rFonts w:hint="eastAsia" w:ascii="仿宋_GB2312" w:hAnsi="仿宋_GB2312" w:eastAsia="仿宋_GB2312" w:cs="仿宋_GB2312"/>
                <w:b w:val="0"/>
                <w:i w:val="0"/>
                <w:snapToGrid/>
                <w:color w:val="000000" w:themeColor="text1"/>
                <w:sz w:val="24"/>
                <w:szCs w:val="24"/>
                <w:u w:val="none"/>
                <w:lang w:eastAsia="zh-CN"/>
                <w14:textFill>
                  <w14:solidFill>
                    <w14:schemeClr w14:val="tx1"/>
                  </w14:solidFill>
                </w14:textFill>
              </w:rPr>
              <w:t>》</w:t>
            </w:r>
            <w:r>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t>（1985年6月18日第六届全国人民代表大会常务委员会第十一次会议通过，在2021年4月29日第十三届全国人民代表大会常务委员会第二十八次会议通过，对《中华人民共和国草原法》作出修改。本决定自公布之日起施行）</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jc w:val="left"/>
              <w:rPr>
                <w:rFonts w:hint="eastAsia" w:ascii="仿宋_GB2312" w:hAnsi="仿宋_GB2312" w:eastAsia="仿宋_GB2312" w:cs="仿宋_GB2312"/>
                <w:b w:val="0"/>
                <w:i w:val="0"/>
                <w:snapToGrid/>
                <w:color w:val="000000" w:themeColor="text1"/>
                <w:kern w:val="0"/>
                <w:sz w:val="24"/>
                <w:szCs w:val="24"/>
                <w:u w:val="none"/>
                <w:lang w:val="en-US" w:eastAsia="zh-CN" w:bidi="ar-SA"/>
                <w14:textFill>
                  <w14:solidFill>
                    <w14:schemeClr w14:val="tx1"/>
                  </w14:solidFill>
                </w14:textFill>
              </w:rPr>
            </w:pPr>
            <w:r>
              <w:rPr>
                <w:rFonts w:hint="eastAsia" w:ascii="仿宋_GB2312" w:hAnsi="仿宋_GB2312" w:eastAsia="仿宋_GB2312" w:cs="仿宋_GB2312"/>
                <w:b w:val="0"/>
                <w:i w:val="0"/>
                <w:snapToGrid/>
                <w:color w:val="000000" w:themeColor="text1"/>
                <w:kern w:val="0"/>
                <w:sz w:val="24"/>
                <w:szCs w:val="24"/>
                <w:u w:val="none"/>
                <w:lang w:val="en-US" w:eastAsia="zh-CN" w:bidi="ar-SA"/>
                <w14:textFill>
                  <w14:solidFill>
                    <w14:schemeClr w14:val="tx1"/>
                  </w14:solidFill>
                </w14:textFill>
              </w:rPr>
              <w:t>第三十九条　因建设征收、征用集体所有的草原的，应当依照《中华人民共和国土地管理法》的规定给予补偿；因建设使用国家所有的草原的，应当依照国务院有关规定对草原承包经营者给予补偿。</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jc w:val="left"/>
              <w:rPr>
                <w:rFonts w:hint="eastAsia" w:ascii="仿宋_GB2312" w:hAnsi="仿宋_GB2312" w:eastAsia="仿宋_GB2312" w:cs="仿宋_GB2312"/>
                <w:i w:val="0"/>
                <w:iCs w:val="0"/>
                <w:snapToGrid w:val="0"/>
                <w:color w:val="000000"/>
                <w:kern w:val="0"/>
                <w:sz w:val="24"/>
                <w:szCs w:val="24"/>
                <w:u w:val="none"/>
                <w:lang w:val="en-US" w:eastAsia="zh-CN" w:bidi="ar"/>
              </w:rPr>
            </w:pPr>
            <w:r>
              <w:rPr>
                <w:rFonts w:hint="eastAsia" w:ascii="仿宋_GB2312" w:hAnsi="仿宋_GB2312" w:eastAsia="仿宋_GB2312" w:cs="仿宋_GB2312"/>
                <w:b w:val="0"/>
                <w:i w:val="0"/>
                <w:snapToGrid/>
                <w:color w:val="000000" w:themeColor="text1"/>
                <w:kern w:val="0"/>
                <w:sz w:val="24"/>
                <w:szCs w:val="24"/>
                <w:u w:val="none"/>
                <w:lang w:val="en-US" w:eastAsia="zh-CN" w:bidi="ar-SA"/>
                <w14:textFill>
                  <w14:solidFill>
                    <w14:schemeClr w14:val="tx1"/>
                  </w14:solidFill>
                </w14:textFill>
              </w:rPr>
              <w:t>因建设征收、征用或者使用草原的，应当交纳草原植被恢复费。草原植被恢复费专款专用，由草原行政主管部门按照规定用于恢复草原植被，任何单位和个人不得截留、挪用。草原植被恢复费的征收、使用和管理办法，由国务院价格主管部门和国务院财政部门会同国务院草原行政主管部门制定。</w:t>
            </w:r>
          </w:p>
        </w:tc>
        <w:tc>
          <w:tcPr>
            <w:tcW w:w="1939" w:type="dxa"/>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陵川县林业局</w:t>
            </w:r>
          </w:p>
        </w:tc>
        <w:tc>
          <w:tcPr>
            <w:tcW w:w="2028" w:type="dxa"/>
            <w:vAlign w:val="center"/>
          </w:tcPr>
          <w:p>
            <w:pPr>
              <w:pStyle w:val="1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资源科</w:t>
            </w:r>
          </w:p>
        </w:tc>
        <w:tc>
          <w:tcPr>
            <w:tcW w:w="1084" w:type="dxa"/>
            <w:vAlign w:val="center"/>
          </w:tcPr>
          <w:p>
            <w:pPr>
              <w:pStyle w:val="10"/>
              <w:jc w:val="center"/>
              <w:rPr>
                <w:rFonts w:hint="eastAsia" w:ascii="仿宋_GB2312" w:hAnsi="仿宋_GB2312" w:eastAsia="仿宋_GB2312" w:cs="仿宋_GB2312"/>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23" w:hRule="atLeast"/>
          <w:jc w:val="center"/>
        </w:trPr>
        <w:tc>
          <w:tcPr>
            <w:tcW w:w="1018" w:type="dxa"/>
            <w:vAlign w:val="center"/>
          </w:tcPr>
          <w:p>
            <w:pPr>
              <w:pStyle w:val="10"/>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30</w:t>
            </w:r>
          </w:p>
        </w:tc>
        <w:tc>
          <w:tcPr>
            <w:tcW w:w="2789" w:type="dxa"/>
            <w:vAlign w:val="center"/>
          </w:tcPr>
          <w:p>
            <w:pPr>
              <w:kinsoku/>
              <w:autoSpaceDE/>
              <w:autoSpaceDN w:val="0"/>
              <w:jc w:val="center"/>
              <w:textAlignment w:val="center"/>
              <w:rPr>
                <w:rFonts w:hint="eastAsia" w:ascii="仿宋_GB2312" w:hAnsi="仿宋_GB2312" w:eastAsia="仿宋_GB2312" w:cs="仿宋_GB2312"/>
                <w:b w:val="0"/>
                <w:i w:val="0"/>
                <w:snapToGrid/>
                <w:color w:val="000000" w:themeColor="text1"/>
                <w:sz w:val="24"/>
                <w:szCs w:val="24"/>
                <w:u w:val="none"/>
                <w:lang w:eastAsia="zh-CN"/>
                <w14:textFill>
                  <w14:solidFill>
                    <w14:schemeClr w14:val="tx1"/>
                  </w14:solidFill>
                </w14:textFill>
              </w:rPr>
            </w:pPr>
            <w:r>
              <w:rPr>
                <w:rFonts w:hint="eastAsia" w:ascii="仿宋_GB2312" w:hAnsi="仿宋_GB2312" w:eastAsia="仿宋_GB2312" w:cs="仿宋_GB2312"/>
                <w:b w:val="0"/>
                <w:i w:val="0"/>
                <w:snapToGrid/>
                <w:color w:val="000000" w:themeColor="text1"/>
                <w:sz w:val="24"/>
                <w:szCs w:val="24"/>
                <w:u w:val="none"/>
                <w:lang w:eastAsia="zh-CN"/>
                <w14:textFill>
                  <w14:solidFill>
                    <w14:schemeClr w14:val="tx1"/>
                  </w14:solidFill>
                </w14:textFill>
              </w:rPr>
              <w:t>产地检疫</w:t>
            </w:r>
          </w:p>
          <w:p>
            <w:pPr>
              <w:kinsoku/>
              <w:autoSpaceDE/>
              <w:autoSpaceDN w:val="0"/>
              <w:jc w:val="center"/>
              <w:textAlignment w:val="center"/>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pPr>
            <w:r>
              <w:rPr>
                <w:rFonts w:hint="eastAsia" w:ascii="仿宋_GB2312" w:hAnsi="仿宋_GB2312" w:eastAsia="仿宋_GB2312" w:cs="仿宋_GB2312"/>
                <w:b w:val="0"/>
                <w:i w:val="0"/>
                <w:snapToGrid/>
                <w:color w:val="000000" w:themeColor="text1"/>
                <w:sz w:val="24"/>
                <w:szCs w:val="24"/>
                <w:u w:val="none"/>
                <w:lang w:eastAsia="zh-CN"/>
                <w14:textFill>
                  <w14:solidFill>
                    <w14:schemeClr w14:val="tx1"/>
                  </w14:solidFill>
                </w14:textFill>
              </w:rPr>
              <w:t>合格证核发</w:t>
            </w:r>
          </w:p>
        </w:tc>
        <w:tc>
          <w:tcPr>
            <w:tcW w:w="1759" w:type="dxa"/>
            <w:vAlign w:val="center"/>
          </w:tcPr>
          <w:p>
            <w:pPr>
              <w:kinsoku/>
              <w:autoSpaceDE/>
              <w:autoSpaceDN w:val="0"/>
              <w:jc w:val="center"/>
              <w:textAlignment w:val="center"/>
              <w:rPr>
                <w:rFonts w:hint="eastAsia" w:ascii="仿宋_GB2312" w:hAnsi="仿宋_GB2312" w:eastAsia="仿宋_GB2312" w:cs="仿宋_GB2312"/>
                <w:sz w:val="24"/>
                <w:szCs w:val="24"/>
              </w:rPr>
            </w:pPr>
            <w:r>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t>行政确认</w:t>
            </w:r>
            <w:r>
              <w:rPr>
                <w:rFonts w:hint="eastAsia" w:ascii="仿宋_GB2312" w:hAnsi="仿宋_GB2312" w:eastAsia="仿宋_GB2312" w:cs="仿宋_GB2312"/>
                <w:b w:val="0"/>
                <w:i w:val="0"/>
                <w:snapToGrid/>
                <w:color w:val="000000" w:themeColor="text1"/>
                <w:sz w:val="24"/>
                <w:szCs w:val="24"/>
                <w:u w:val="none"/>
                <w:lang w:eastAsia="zh-CN"/>
                <w14:textFill>
                  <w14:solidFill>
                    <w14:schemeClr w14:val="tx1"/>
                  </w14:solidFill>
                </w14:textFill>
              </w:rPr>
              <w:t xml:space="preserve"> </w:t>
            </w:r>
          </w:p>
        </w:tc>
        <w:tc>
          <w:tcPr>
            <w:tcW w:w="4057" w:type="dxa"/>
            <w:vAlign w:val="center"/>
          </w:tcPr>
          <w:p>
            <w:pPr>
              <w:kinsoku/>
              <w:autoSpaceDE/>
              <w:autoSpaceDN w:val="0"/>
              <w:ind w:firstLine="480" w:firstLineChars="200"/>
              <w:jc w:val="left"/>
              <w:textAlignment w:val="center"/>
              <w:rPr>
                <w:rFonts w:hint="eastAsia" w:ascii="仿宋_GB2312" w:hAnsi="仿宋_GB2312" w:eastAsia="仿宋_GB2312" w:cs="仿宋_GB2312"/>
                <w:b w:val="0"/>
                <w:i w:val="0"/>
                <w:snapToGrid/>
                <w:color w:val="000000" w:themeColor="text1"/>
                <w:sz w:val="24"/>
                <w:szCs w:val="24"/>
                <w:u w:val="none"/>
                <w:lang w:eastAsia="zh-CN"/>
                <w14:textFill>
                  <w14:solidFill>
                    <w14:schemeClr w14:val="tx1"/>
                  </w14:solidFill>
                </w14:textFill>
              </w:rPr>
            </w:pPr>
            <w:r>
              <w:rPr>
                <w:rFonts w:hint="eastAsia" w:ascii="仿宋_GB2312" w:hAnsi="仿宋_GB2312" w:eastAsia="仿宋_GB2312" w:cs="仿宋_GB2312"/>
                <w:b w:val="0"/>
                <w:i w:val="0"/>
                <w:snapToGrid/>
                <w:color w:val="000000" w:themeColor="text1"/>
                <w:sz w:val="24"/>
                <w:szCs w:val="24"/>
                <w:u w:val="none"/>
                <w:lang w:eastAsia="zh-CN"/>
                <w14:textFill>
                  <w14:solidFill>
                    <w14:schemeClr w14:val="tx1"/>
                  </w14:solidFill>
                </w14:textFill>
              </w:rPr>
              <w:t>【行政法规】</w:t>
            </w:r>
            <w:r>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t xml:space="preserve">  《植物检疫条例》（1983年1月3日国务院发布，2017年10月7日《国务院关于修改部分行政法规的决定》第二次修订）</w:t>
            </w:r>
          </w:p>
          <w:p>
            <w:pPr>
              <w:kinsoku/>
              <w:autoSpaceDE/>
              <w:autoSpaceDN w:val="0"/>
              <w:ind w:firstLine="480" w:firstLineChars="200"/>
              <w:jc w:val="left"/>
              <w:textAlignment w:val="center"/>
              <w:rPr>
                <w:rFonts w:hint="eastAsia" w:ascii="仿宋_GB2312" w:hAnsi="仿宋_GB2312" w:eastAsia="仿宋_GB2312" w:cs="仿宋_GB2312"/>
                <w:b w:val="0"/>
                <w:i w:val="0"/>
                <w:snapToGrid/>
                <w:color w:val="000000" w:themeColor="text1"/>
                <w:sz w:val="24"/>
                <w:szCs w:val="24"/>
                <w:u w:val="none"/>
                <w:lang w:eastAsia="zh-CN"/>
                <w14:textFill>
                  <w14:solidFill>
                    <w14:schemeClr w14:val="tx1"/>
                  </w14:solidFill>
                </w14:textFill>
              </w:rPr>
            </w:pPr>
            <w:r>
              <w:rPr>
                <w:rFonts w:hint="eastAsia" w:ascii="仿宋_GB2312" w:hAnsi="仿宋_GB2312" w:eastAsia="仿宋_GB2312" w:cs="仿宋_GB2312"/>
                <w:b w:val="0"/>
                <w:i w:val="0"/>
                <w:snapToGrid/>
                <w:color w:val="000000" w:themeColor="text1"/>
                <w:sz w:val="24"/>
                <w:szCs w:val="24"/>
                <w:u w:val="none"/>
                <w:lang w:eastAsia="zh-CN"/>
                <w14:textFill>
                  <w14:solidFill>
                    <w14:schemeClr w14:val="tx1"/>
                  </w14:solidFill>
                </w14:textFill>
              </w:rPr>
              <w:t>第十一条</w:t>
            </w:r>
            <w:r>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t xml:space="preserve"> </w:t>
            </w:r>
            <w:r>
              <w:rPr>
                <w:rFonts w:hint="eastAsia" w:ascii="仿宋_GB2312" w:hAnsi="仿宋_GB2312" w:eastAsia="仿宋_GB2312" w:cs="仿宋_GB2312"/>
                <w:b w:val="0"/>
                <w:i w:val="0"/>
                <w:snapToGrid/>
                <w:color w:val="000000" w:themeColor="text1"/>
                <w:sz w:val="24"/>
                <w:szCs w:val="24"/>
                <w:u w:val="none"/>
                <w:lang w:eastAsia="zh-CN"/>
                <w14:textFill>
                  <w14:solidFill>
                    <w14:schemeClr w14:val="tx1"/>
                  </w14:solidFill>
                </w14:textFill>
              </w:rPr>
              <w:t>植物检疫机构应实施产地检疫。</w:t>
            </w:r>
          </w:p>
          <w:p>
            <w:pPr>
              <w:kinsoku/>
              <w:autoSpaceDE/>
              <w:autoSpaceDN w:val="0"/>
              <w:ind w:firstLine="480" w:firstLineChars="200"/>
              <w:jc w:val="left"/>
              <w:textAlignment w:val="center"/>
              <w:rPr>
                <w:rFonts w:hint="eastAsia" w:ascii="仿宋_GB2312" w:hAnsi="仿宋_GB2312" w:eastAsia="仿宋_GB2312" w:cs="仿宋_GB2312"/>
                <w:b w:val="0"/>
                <w:i w:val="0"/>
                <w:snapToGrid/>
                <w:color w:val="000000" w:themeColor="text1"/>
                <w:sz w:val="24"/>
                <w:szCs w:val="24"/>
                <w:u w:val="none"/>
                <w:lang w:eastAsia="zh-CN"/>
                <w14:textFill>
                  <w14:solidFill>
                    <w14:schemeClr w14:val="tx1"/>
                  </w14:solidFill>
                </w14:textFill>
              </w:rPr>
            </w:pPr>
            <w:r>
              <w:rPr>
                <w:rFonts w:hint="eastAsia" w:ascii="仿宋_GB2312" w:hAnsi="仿宋_GB2312" w:eastAsia="仿宋_GB2312" w:cs="仿宋_GB2312"/>
                <w:b w:val="0"/>
                <w:i w:val="0"/>
                <w:snapToGrid/>
                <w:color w:val="000000" w:themeColor="text1"/>
                <w:sz w:val="24"/>
                <w:szCs w:val="24"/>
                <w:u w:val="none"/>
                <w:lang w:eastAsia="zh-CN"/>
                <w14:textFill>
                  <w14:solidFill>
                    <w14:schemeClr w14:val="tx1"/>
                  </w14:solidFill>
                </w14:textFill>
              </w:rPr>
              <w:t>【地方性</w:t>
            </w:r>
            <w:r>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t>政府规章</w:t>
            </w:r>
            <w:r>
              <w:rPr>
                <w:rFonts w:hint="eastAsia" w:ascii="仿宋_GB2312" w:hAnsi="仿宋_GB2312" w:eastAsia="仿宋_GB2312" w:cs="仿宋_GB2312"/>
                <w:b w:val="0"/>
                <w:i w:val="0"/>
                <w:snapToGrid/>
                <w:color w:val="000000" w:themeColor="text1"/>
                <w:sz w:val="24"/>
                <w:szCs w:val="24"/>
                <w:u w:val="none"/>
                <w:lang w:eastAsia="zh-CN"/>
                <w14:textFill>
                  <w14:solidFill>
                    <w14:schemeClr w14:val="tx1"/>
                  </w14:solidFill>
                </w14:textFill>
              </w:rPr>
              <w:t>】</w:t>
            </w:r>
            <w:bookmarkStart w:id="0" w:name="_GoBack"/>
            <w:bookmarkEnd w:id="0"/>
            <w:r>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t xml:space="preserve">  </w:t>
            </w:r>
            <w:r>
              <w:rPr>
                <w:rFonts w:hint="eastAsia" w:ascii="仿宋_GB2312" w:hAnsi="仿宋_GB2312" w:eastAsia="仿宋_GB2312" w:cs="仿宋_GB2312"/>
                <w:b w:val="0"/>
                <w:i w:val="0"/>
                <w:snapToGrid/>
                <w:color w:val="000000" w:themeColor="text1"/>
                <w:sz w:val="24"/>
                <w:szCs w:val="24"/>
                <w:u w:val="none"/>
                <w:lang w:eastAsia="zh-CN"/>
                <w14:textFill>
                  <w14:solidFill>
                    <w14:schemeClr w14:val="tx1"/>
                  </w14:solidFill>
                </w14:textFill>
              </w:rPr>
              <w:t>《山西省植物检疫实施办法》（</w:t>
            </w:r>
            <w:r>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t>经1997年11月13日省人民政府第35次常务会议通过，自发布之日起施行</w:t>
            </w:r>
            <w:r>
              <w:rPr>
                <w:rFonts w:hint="eastAsia" w:ascii="仿宋_GB2312" w:hAnsi="仿宋_GB2312" w:eastAsia="仿宋_GB2312" w:cs="仿宋_GB2312"/>
                <w:b w:val="0"/>
                <w:i w:val="0"/>
                <w:snapToGrid/>
                <w:color w:val="000000" w:themeColor="text1"/>
                <w:sz w:val="24"/>
                <w:szCs w:val="24"/>
                <w:u w:val="none"/>
                <w:lang w:eastAsia="zh-CN"/>
                <w14:textFill>
                  <w14:solidFill>
                    <w14:schemeClr w14:val="tx1"/>
                  </w14:solidFill>
                </w14:textFill>
              </w:rPr>
              <w:t>）</w:t>
            </w:r>
          </w:p>
          <w:p>
            <w:pPr>
              <w:kinsoku/>
              <w:autoSpaceDE/>
              <w:autoSpaceDN w:val="0"/>
              <w:ind w:firstLine="480" w:firstLineChars="200"/>
              <w:jc w:val="left"/>
              <w:textAlignment w:val="center"/>
              <w:rPr>
                <w:rFonts w:hint="eastAsia" w:ascii="仿宋_GB2312" w:hAnsi="仿宋_GB2312" w:eastAsia="仿宋_GB2312" w:cs="仿宋_GB2312"/>
                <w:b w:val="0"/>
                <w:i w:val="0"/>
                <w:snapToGrid/>
                <w:color w:val="000000" w:themeColor="text1"/>
                <w:sz w:val="24"/>
                <w:szCs w:val="24"/>
                <w:u w:val="none"/>
                <w:lang w:eastAsia="zh-CN"/>
                <w14:textFill>
                  <w14:solidFill>
                    <w14:schemeClr w14:val="tx1"/>
                  </w14:solidFill>
                </w14:textFill>
              </w:rPr>
            </w:pPr>
            <w:r>
              <w:rPr>
                <w:rFonts w:hint="eastAsia" w:ascii="仿宋_GB2312" w:hAnsi="仿宋_GB2312" w:eastAsia="仿宋_GB2312" w:cs="仿宋_GB2312"/>
                <w:b w:val="0"/>
                <w:i w:val="0"/>
                <w:snapToGrid/>
                <w:color w:val="000000" w:themeColor="text1"/>
                <w:sz w:val="24"/>
                <w:szCs w:val="24"/>
                <w:u w:val="none"/>
                <w:lang w:eastAsia="zh-CN"/>
                <w14:textFill>
                  <w14:solidFill>
                    <w14:schemeClr w14:val="tx1"/>
                  </w14:solidFill>
                </w14:textFill>
              </w:rPr>
              <w:t>第十五条</w:t>
            </w:r>
            <w:r>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t xml:space="preserve"> </w:t>
            </w:r>
            <w:r>
              <w:rPr>
                <w:rFonts w:hint="eastAsia" w:ascii="仿宋_GB2312" w:hAnsi="仿宋_GB2312" w:eastAsia="仿宋_GB2312" w:cs="仿宋_GB2312"/>
                <w:b w:val="0"/>
                <w:i w:val="0"/>
                <w:snapToGrid/>
                <w:color w:val="000000" w:themeColor="text1"/>
                <w:sz w:val="24"/>
                <w:szCs w:val="24"/>
                <w:u w:val="none"/>
                <w:lang w:eastAsia="zh-CN"/>
                <w14:textFill>
                  <w14:solidFill>
                    <w14:schemeClr w14:val="tx1"/>
                  </w14:solidFill>
                </w14:textFill>
              </w:rPr>
              <w:t>凡生产种子、苗木和其它繁殖材料的单位和个人，应及时向当地植物检疫机构申请产地检疫，经检疫合格发给产地检疫合格证，调运时凭产地检疫合格证更换植物检疫</w:t>
            </w:r>
            <w:r>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t>证</w:t>
            </w:r>
            <w:r>
              <w:rPr>
                <w:rFonts w:hint="eastAsia" w:ascii="仿宋_GB2312" w:hAnsi="仿宋_GB2312" w:eastAsia="仿宋_GB2312" w:cs="仿宋_GB2312"/>
                <w:b w:val="0"/>
                <w:i w:val="0"/>
                <w:snapToGrid/>
                <w:color w:val="000000" w:themeColor="text1"/>
                <w:sz w:val="24"/>
                <w:szCs w:val="24"/>
                <w:u w:val="none"/>
                <w:lang w:eastAsia="zh-CN"/>
                <w14:textFill>
                  <w14:solidFill>
                    <w14:schemeClr w14:val="tx1"/>
                  </w14:solidFill>
                </w14:textFill>
              </w:rPr>
              <w:t>书。发现有检疫对象的，应立即封锁消灭。在检疫对象未消灭前，所生产、繁育的材料不得销售、调运。</w:t>
            </w:r>
          </w:p>
          <w:p>
            <w:pPr>
              <w:kinsoku/>
              <w:autoSpaceDE/>
              <w:autoSpaceDN w:val="0"/>
              <w:ind w:firstLine="480" w:firstLineChars="200"/>
              <w:jc w:val="left"/>
              <w:textAlignment w:val="center"/>
              <w:rPr>
                <w:rFonts w:hint="eastAsia" w:ascii="仿宋_GB2312" w:hAnsi="仿宋_GB2312" w:eastAsia="仿宋_GB2312" w:cs="仿宋_GB2312"/>
                <w:b w:val="0"/>
                <w:i w:val="0"/>
                <w:snapToGrid/>
                <w:color w:val="000000" w:themeColor="text1"/>
                <w:sz w:val="24"/>
                <w:szCs w:val="24"/>
                <w:u w:val="none"/>
                <w:lang w:eastAsia="zh-CN"/>
                <w14:textFill>
                  <w14:solidFill>
                    <w14:schemeClr w14:val="tx1"/>
                  </w14:solidFill>
                </w14:textFill>
              </w:rPr>
            </w:pPr>
            <w:r>
              <w:rPr>
                <w:rFonts w:hint="eastAsia" w:ascii="仿宋_GB2312" w:hAnsi="仿宋_GB2312" w:eastAsia="仿宋_GB2312" w:cs="仿宋_GB2312"/>
                <w:b w:val="0"/>
                <w:i w:val="0"/>
                <w:snapToGrid/>
                <w:color w:val="000000" w:themeColor="text1"/>
                <w:sz w:val="24"/>
                <w:szCs w:val="24"/>
                <w:u w:val="none"/>
                <w:lang w:eastAsia="zh-CN"/>
                <w14:textFill>
                  <w14:solidFill>
                    <w14:schemeClr w14:val="tx1"/>
                  </w14:solidFill>
                </w14:textFill>
              </w:rPr>
              <w:t>【部门规章】</w:t>
            </w:r>
            <w:r>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t xml:space="preserve">  </w:t>
            </w:r>
            <w:r>
              <w:rPr>
                <w:rFonts w:hint="eastAsia" w:ascii="仿宋_GB2312" w:hAnsi="仿宋_GB2312" w:eastAsia="仿宋_GB2312" w:cs="仿宋_GB2312"/>
                <w:b w:val="0"/>
                <w:i w:val="0"/>
                <w:snapToGrid/>
                <w:color w:val="000000" w:themeColor="text1"/>
                <w:sz w:val="24"/>
                <w:szCs w:val="24"/>
                <w:u w:val="none"/>
                <w:lang w:eastAsia="zh-CN"/>
                <w14:textFill>
                  <w14:solidFill>
                    <w14:schemeClr w14:val="tx1"/>
                  </w14:solidFill>
                </w14:textFill>
              </w:rPr>
              <w:t>《植物检疫条例实施细则（林业部分）》（</w:t>
            </w:r>
            <w:r>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t>1994年7月26日，林业部令第4号发布施行《植物检疫条例实施细则（林业部分）》。2011年1月25日国家林业局局务会议审议通过《国家林业局关于废止和修改部分部门规章的决定》，对《植物检疫条例实施细则（林业部分）》作出相关修改。</w:t>
            </w:r>
          </w:p>
          <w:p>
            <w:pPr>
              <w:pStyle w:val="10"/>
              <w:ind w:firstLine="480" w:firstLineChars="200"/>
              <w:jc w:val="left"/>
              <w:rPr>
                <w:rFonts w:hint="eastAsia" w:ascii="仿宋_GB2312" w:hAnsi="仿宋_GB2312" w:eastAsia="仿宋_GB2312" w:cs="仿宋_GB2312"/>
                <w:i w:val="0"/>
                <w:iCs w:val="0"/>
                <w:snapToGrid w:val="0"/>
                <w:color w:val="000000"/>
                <w:kern w:val="0"/>
                <w:sz w:val="24"/>
                <w:szCs w:val="24"/>
                <w:u w:val="none"/>
                <w:lang w:val="en-US" w:eastAsia="zh-CN" w:bidi="ar"/>
              </w:rPr>
            </w:pPr>
            <w:r>
              <w:rPr>
                <w:rFonts w:hint="eastAsia" w:ascii="仿宋_GB2312" w:hAnsi="仿宋_GB2312" w:eastAsia="仿宋_GB2312" w:cs="仿宋_GB2312"/>
                <w:b w:val="0"/>
                <w:i w:val="0"/>
                <w:snapToGrid/>
                <w:color w:val="000000" w:themeColor="text1"/>
                <w:sz w:val="24"/>
                <w:szCs w:val="24"/>
                <w:u w:val="none"/>
                <w:lang w:eastAsia="zh-CN"/>
                <w14:textFill>
                  <w14:solidFill>
                    <w14:schemeClr w14:val="tx1"/>
                  </w14:solidFill>
                </w14:textFill>
              </w:rPr>
              <w:t>第十二条 生产、经营应施检疫的森林植物及其产品的单位和个人，应当在生产期间或者调运之前向当地森检机构申请产地检疫。对检疫合格的，由森检员或者兼职森检员发给《产地检疫合格证》；对检疫不合格的，发给《检疫处理通知单》。</w:t>
            </w:r>
          </w:p>
        </w:tc>
        <w:tc>
          <w:tcPr>
            <w:tcW w:w="1939" w:type="dxa"/>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陵川县林业局</w:t>
            </w:r>
          </w:p>
        </w:tc>
        <w:tc>
          <w:tcPr>
            <w:tcW w:w="2028" w:type="dxa"/>
            <w:vAlign w:val="center"/>
          </w:tcPr>
          <w:p>
            <w:pPr>
              <w:pStyle w:val="10"/>
              <w:jc w:val="center"/>
              <w:rPr>
                <w:rFonts w:hint="eastAsia" w:ascii="仿宋_GB2312" w:hAnsi="仿宋_GB2312" w:eastAsia="仿宋_GB2312" w:cs="仿宋_GB2312"/>
                <w:sz w:val="24"/>
                <w:szCs w:val="24"/>
              </w:rPr>
            </w:pPr>
            <w:r>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t>森防站</w:t>
            </w:r>
          </w:p>
        </w:tc>
        <w:tc>
          <w:tcPr>
            <w:tcW w:w="1084" w:type="dxa"/>
            <w:vAlign w:val="center"/>
          </w:tcPr>
          <w:p>
            <w:pPr>
              <w:pStyle w:val="10"/>
              <w:jc w:val="center"/>
              <w:rPr>
                <w:rFonts w:hint="eastAsia" w:ascii="仿宋_GB2312" w:hAnsi="仿宋_GB2312" w:eastAsia="仿宋_GB2312" w:cs="仿宋_GB2312"/>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23" w:hRule="atLeast"/>
          <w:jc w:val="center"/>
        </w:trPr>
        <w:tc>
          <w:tcPr>
            <w:tcW w:w="1018" w:type="dxa"/>
            <w:vAlign w:val="center"/>
          </w:tcPr>
          <w:p>
            <w:pPr>
              <w:pStyle w:val="10"/>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31</w:t>
            </w:r>
          </w:p>
        </w:tc>
        <w:tc>
          <w:tcPr>
            <w:tcW w:w="2789" w:type="dxa"/>
            <w:vAlign w:val="center"/>
          </w:tcPr>
          <w:p>
            <w:pPr>
              <w:kinsoku/>
              <w:autoSpaceDE/>
              <w:autoSpaceDN w:val="0"/>
              <w:jc w:val="center"/>
              <w:textAlignment w:val="center"/>
              <w:rPr>
                <w:rFonts w:hint="eastAsia" w:ascii="仿宋_GB2312" w:hAnsi="仿宋_GB2312" w:eastAsia="仿宋_GB2312" w:cs="仿宋_GB2312"/>
                <w:b w:val="0"/>
                <w:i w:val="0"/>
                <w:snapToGrid/>
                <w:color w:val="000000" w:themeColor="text1"/>
                <w:sz w:val="24"/>
                <w:szCs w:val="24"/>
                <w:u w:val="none"/>
                <w:lang w:eastAsia="zh-CN"/>
                <w14:textFill>
                  <w14:solidFill>
                    <w14:schemeClr w14:val="tx1"/>
                  </w14:solidFill>
                </w14:textFill>
              </w:rPr>
            </w:pPr>
            <w:r>
              <w:rPr>
                <w:rFonts w:hint="eastAsia" w:ascii="仿宋_GB2312" w:hAnsi="仿宋_GB2312" w:eastAsia="仿宋_GB2312" w:cs="仿宋_GB2312"/>
                <w:b w:val="0"/>
                <w:i w:val="0"/>
                <w:snapToGrid/>
                <w:color w:val="000000" w:themeColor="text1"/>
                <w:sz w:val="24"/>
                <w:szCs w:val="24"/>
                <w:u w:val="none"/>
                <w:lang w:eastAsia="zh-CN"/>
                <w14:textFill>
                  <w14:solidFill>
                    <w14:schemeClr w14:val="tx1"/>
                  </w14:solidFill>
                </w14:textFill>
              </w:rPr>
              <w:t>森林防火</w:t>
            </w:r>
          </w:p>
          <w:p>
            <w:pPr>
              <w:kinsoku/>
              <w:autoSpaceDE/>
              <w:autoSpaceDN w:val="0"/>
              <w:jc w:val="center"/>
              <w:textAlignment w:val="center"/>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pPr>
            <w:r>
              <w:rPr>
                <w:rFonts w:hint="eastAsia" w:ascii="仿宋_GB2312" w:hAnsi="仿宋_GB2312" w:eastAsia="仿宋_GB2312" w:cs="仿宋_GB2312"/>
                <w:b w:val="0"/>
                <w:i w:val="0"/>
                <w:snapToGrid/>
                <w:color w:val="000000" w:themeColor="text1"/>
                <w:sz w:val="24"/>
                <w:szCs w:val="24"/>
                <w:u w:val="none"/>
                <w:lang w:eastAsia="zh-CN"/>
                <w14:textFill>
                  <w14:solidFill>
                    <w14:schemeClr w14:val="tx1"/>
                  </w14:solidFill>
                </w14:textFill>
              </w:rPr>
              <w:t>隐患检查</w:t>
            </w:r>
          </w:p>
        </w:tc>
        <w:tc>
          <w:tcPr>
            <w:tcW w:w="1759" w:type="dxa"/>
            <w:vAlign w:val="center"/>
          </w:tcPr>
          <w:p>
            <w:pPr>
              <w:kinsoku/>
              <w:autoSpaceDE/>
              <w:autoSpaceDN w:val="0"/>
              <w:jc w:val="center"/>
              <w:textAlignment w:val="center"/>
              <w:rPr>
                <w:rFonts w:hint="eastAsia" w:ascii="仿宋_GB2312" w:hAnsi="仿宋_GB2312" w:eastAsia="仿宋_GB2312" w:cs="仿宋_GB2312"/>
                <w:sz w:val="24"/>
                <w:szCs w:val="24"/>
              </w:rPr>
            </w:pPr>
            <w:r>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t>行政检查</w:t>
            </w:r>
            <w:r>
              <w:rPr>
                <w:rFonts w:hint="eastAsia" w:ascii="仿宋_GB2312" w:hAnsi="仿宋_GB2312" w:eastAsia="仿宋_GB2312" w:cs="仿宋_GB2312"/>
                <w:b w:val="0"/>
                <w:i w:val="0"/>
                <w:snapToGrid/>
                <w:color w:val="000000" w:themeColor="text1"/>
                <w:sz w:val="24"/>
                <w:szCs w:val="24"/>
                <w:u w:val="none"/>
                <w:lang w:eastAsia="zh-CN"/>
                <w14:textFill>
                  <w14:solidFill>
                    <w14:schemeClr w14:val="tx1"/>
                  </w14:solidFill>
                </w14:textFill>
              </w:rPr>
              <w:t xml:space="preserve"> </w:t>
            </w:r>
          </w:p>
        </w:tc>
        <w:tc>
          <w:tcPr>
            <w:tcW w:w="4057" w:type="dxa"/>
            <w:vAlign w:val="center"/>
          </w:tcPr>
          <w:p>
            <w:pPr>
              <w:keepNext w:val="0"/>
              <w:keepLines w:val="0"/>
              <w:widowControl/>
              <w:suppressLineNumbers w:val="0"/>
              <w:ind w:firstLine="480" w:firstLineChars="200"/>
              <w:jc w:val="left"/>
              <w:textAlignment w:val="center"/>
              <w:rPr>
                <w:rFonts w:hint="eastAsia" w:ascii="仿宋_GB2312" w:hAnsi="仿宋_GB2312" w:eastAsia="仿宋_GB2312" w:cs="仿宋_GB2312"/>
                <w:b w:val="0"/>
                <w:i w:val="0"/>
                <w:snapToGrid/>
                <w:color w:val="000000" w:themeColor="text1"/>
                <w:sz w:val="24"/>
                <w:szCs w:val="24"/>
                <w:u w:val="none"/>
                <w:lang w:eastAsia="zh-CN"/>
                <w14:textFill>
                  <w14:solidFill>
                    <w14:schemeClr w14:val="tx1"/>
                  </w14:solidFill>
                </w14:textFill>
              </w:rPr>
            </w:pPr>
            <w:r>
              <w:rPr>
                <w:rFonts w:hint="eastAsia" w:ascii="仿宋_GB2312" w:hAnsi="仿宋_GB2312" w:eastAsia="仿宋_GB2312" w:cs="仿宋_GB2312"/>
                <w:b w:val="0"/>
                <w:i w:val="0"/>
                <w:snapToGrid/>
                <w:color w:val="000000" w:themeColor="text1"/>
                <w:sz w:val="24"/>
                <w:szCs w:val="24"/>
                <w:u w:val="none"/>
                <w:lang w:eastAsia="zh-CN"/>
                <w14:textFill>
                  <w14:solidFill>
                    <w14:schemeClr w14:val="tx1"/>
                  </w14:solidFill>
                </w14:textFill>
              </w:rPr>
              <w:t>【行政法规】</w:t>
            </w:r>
            <w:r>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t xml:space="preserve">  </w:t>
            </w:r>
            <w:r>
              <w:rPr>
                <w:rFonts w:hint="eastAsia" w:ascii="仿宋_GB2312" w:hAnsi="仿宋_GB2312" w:eastAsia="仿宋_GB2312" w:cs="仿宋_GB2312"/>
                <w:i w:val="0"/>
                <w:iCs w:val="0"/>
                <w:snapToGrid w:val="0"/>
                <w:color w:val="000000"/>
                <w:kern w:val="0"/>
                <w:sz w:val="24"/>
                <w:szCs w:val="24"/>
                <w:u w:val="none"/>
                <w:lang w:val="en-US" w:eastAsia="zh-CN" w:bidi="ar"/>
              </w:rPr>
              <w:t>《森林防火条例》</w:t>
            </w:r>
            <w:r>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t>（自2009年1月1日起施行，国务院令541号）</w:t>
            </w:r>
          </w:p>
          <w:p>
            <w:pPr>
              <w:pStyle w:val="10"/>
              <w:jc w:val="left"/>
              <w:rPr>
                <w:rFonts w:hint="eastAsia" w:ascii="仿宋_GB2312" w:hAnsi="仿宋_GB2312" w:eastAsia="仿宋_GB2312" w:cs="仿宋_GB2312"/>
                <w:i w:val="0"/>
                <w:iCs w:val="0"/>
                <w:snapToGrid w:val="0"/>
                <w:color w:val="000000"/>
                <w:kern w:val="0"/>
                <w:sz w:val="24"/>
                <w:szCs w:val="24"/>
                <w:u w:val="none"/>
                <w:lang w:val="en-US" w:eastAsia="zh-CN" w:bidi="ar"/>
              </w:rPr>
            </w:pPr>
            <w:r>
              <w:rPr>
                <w:rFonts w:hint="eastAsia" w:ascii="仿宋_GB2312" w:hAnsi="仿宋_GB2312" w:eastAsia="仿宋_GB2312" w:cs="仿宋_GB2312"/>
                <w:b w:val="0"/>
                <w:i w:val="0"/>
                <w:snapToGrid/>
                <w:color w:val="000000" w:themeColor="text1"/>
                <w:sz w:val="24"/>
                <w:szCs w:val="24"/>
                <w:u w:val="none"/>
                <w:lang w:eastAsia="zh-CN"/>
                <w14:textFill>
                  <w14:solidFill>
                    <w14:schemeClr w14:val="tx1"/>
                  </w14:solidFill>
                </w14:textFill>
              </w:rPr>
              <w:t xml:space="preserve">  </w:t>
            </w:r>
            <w:r>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t xml:space="preserve">  </w:t>
            </w:r>
            <w:r>
              <w:rPr>
                <w:rFonts w:hint="eastAsia" w:ascii="仿宋_GB2312" w:hAnsi="仿宋_GB2312" w:eastAsia="仿宋_GB2312" w:cs="仿宋_GB2312"/>
                <w:b w:val="0"/>
                <w:i w:val="0"/>
                <w:snapToGrid/>
                <w:color w:val="000000" w:themeColor="text1"/>
                <w:sz w:val="24"/>
                <w:szCs w:val="24"/>
                <w:u w:val="none"/>
                <w:lang w:eastAsia="zh-CN"/>
                <w14:textFill>
                  <w14:solidFill>
                    <w14:schemeClr w14:val="tx1"/>
                  </w14:solidFill>
                </w14:textFill>
              </w:rPr>
              <w:t>第二十四条 县级以上人民政府森林防火指挥机构，应当组织有关部门对森林防火区内有关单位的森林防火组织建设、森林防火责任制落实、森林防火设施建设等情况进行检查；对检查中发现的森林火灾隐患，县级以上地方人民政府林业主管部门应当及时向有关单位下达森林火灾隐患整改通知书，责令限期整改，消除隐患。被检查单位应当积极配合，不得阻挠、妨碍检查活动。</w:t>
            </w:r>
          </w:p>
        </w:tc>
        <w:tc>
          <w:tcPr>
            <w:tcW w:w="1939" w:type="dxa"/>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陵川县林业局</w:t>
            </w:r>
          </w:p>
        </w:tc>
        <w:tc>
          <w:tcPr>
            <w:tcW w:w="2028" w:type="dxa"/>
            <w:vAlign w:val="center"/>
          </w:tcPr>
          <w:p>
            <w:pPr>
              <w:pStyle w:val="10"/>
              <w:jc w:val="center"/>
              <w:rPr>
                <w:rFonts w:hint="eastAsia" w:ascii="仿宋_GB2312" w:hAnsi="仿宋_GB2312" w:eastAsia="仿宋_GB2312" w:cs="仿宋_GB2312"/>
                <w:sz w:val="24"/>
                <w:szCs w:val="24"/>
              </w:rPr>
            </w:pPr>
            <w:r>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t>防火办</w:t>
            </w:r>
          </w:p>
        </w:tc>
        <w:tc>
          <w:tcPr>
            <w:tcW w:w="1084" w:type="dxa"/>
            <w:vAlign w:val="center"/>
          </w:tcPr>
          <w:p>
            <w:pPr>
              <w:pStyle w:val="10"/>
              <w:jc w:val="center"/>
              <w:rPr>
                <w:rFonts w:hint="eastAsia" w:ascii="仿宋_GB2312" w:hAnsi="仿宋_GB2312" w:eastAsia="仿宋_GB2312" w:cs="仿宋_GB2312"/>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23" w:hRule="atLeast"/>
          <w:jc w:val="center"/>
        </w:trPr>
        <w:tc>
          <w:tcPr>
            <w:tcW w:w="1018" w:type="dxa"/>
            <w:vAlign w:val="center"/>
          </w:tcPr>
          <w:p>
            <w:pPr>
              <w:pStyle w:val="10"/>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32</w:t>
            </w:r>
          </w:p>
        </w:tc>
        <w:tc>
          <w:tcPr>
            <w:tcW w:w="2789" w:type="dxa"/>
            <w:vAlign w:val="center"/>
          </w:tcPr>
          <w:p>
            <w:pPr>
              <w:kinsoku/>
              <w:autoSpaceDE/>
              <w:autoSpaceDN w:val="0"/>
              <w:jc w:val="center"/>
              <w:textAlignment w:val="center"/>
              <w:rPr>
                <w:rFonts w:hint="eastAsia" w:ascii="仿宋_GB2312" w:hAnsi="仿宋_GB2312" w:eastAsia="仿宋_GB2312" w:cs="仿宋_GB2312"/>
                <w:b w:val="0"/>
                <w:i w:val="0"/>
                <w:snapToGrid/>
                <w:color w:val="000000" w:themeColor="text1"/>
                <w:sz w:val="24"/>
                <w:szCs w:val="24"/>
                <w:u w:val="none"/>
                <w:lang w:eastAsia="zh-CN"/>
                <w14:textFill>
                  <w14:solidFill>
                    <w14:schemeClr w14:val="tx1"/>
                  </w14:solidFill>
                </w14:textFill>
              </w:rPr>
            </w:pPr>
            <w:r>
              <w:rPr>
                <w:rFonts w:hint="eastAsia" w:ascii="仿宋_GB2312" w:hAnsi="仿宋_GB2312" w:eastAsia="仿宋_GB2312" w:cs="仿宋_GB2312"/>
                <w:b w:val="0"/>
                <w:i w:val="0"/>
                <w:snapToGrid/>
                <w:color w:val="000000" w:themeColor="text1"/>
                <w:sz w:val="24"/>
                <w:szCs w:val="24"/>
                <w:u w:val="none"/>
                <w:lang w:eastAsia="zh-CN"/>
                <w14:textFill>
                  <w14:solidFill>
                    <w14:schemeClr w14:val="tx1"/>
                  </w14:solidFill>
                </w14:textFill>
              </w:rPr>
              <w:t>退耕还林</w:t>
            </w:r>
          </w:p>
          <w:p>
            <w:pPr>
              <w:kinsoku/>
              <w:autoSpaceDE/>
              <w:autoSpaceDN w:val="0"/>
              <w:jc w:val="center"/>
              <w:textAlignment w:val="center"/>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pPr>
            <w:r>
              <w:rPr>
                <w:rFonts w:hint="eastAsia" w:ascii="仿宋_GB2312" w:hAnsi="仿宋_GB2312" w:eastAsia="仿宋_GB2312" w:cs="仿宋_GB2312"/>
                <w:b w:val="0"/>
                <w:i w:val="0"/>
                <w:snapToGrid/>
                <w:color w:val="000000" w:themeColor="text1"/>
                <w:sz w:val="24"/>
                <w:szCs w:val="24"/>
                <w:u w:val="none"/>
                <w:lang w:eastAsia="zh-CN"/>
                <w14:textFill>
                  <w14:solidFill>
                    <w14:schemeClr w14:val="tx1"/>
                  </w14:solidFill>
                </w14:textFill>
              </w:rPr>
              <w:t>政策落实</w:t>
            </w:r>
          </w:p>
        </w:tc>
        <w:tc>
          <w:tcPr>
            <w:tcW w:w="1759" w:type="dxa"/>
            <w:vAlign w:val="center"/>
          </w:tcPr>
          <w:p>
            <w:pPr>
              <w:pStyle w:val="10"/>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其他</w:t>
            </w:r>
          </w:p>
        </w:tc>
        <w:tc>
          <w:tcPr>
            <w:tcW w:w="4057" w:type="dxa"/>
            <w:vAlign w:val="center"/>
          </w:tcPr>
          <w:p>
            <w:pPr>
              <w:kinsoku/>
              <w:autoSpaceDE/>
              <w:autoSpaceDN w:val="0"/>
              <w:ind w:firstLine="480" w:firstLineChars="200"/>
              <w:jc w:val="left"/>
              <w:textAlignment w:val="center"/>
              <w:rPr>
                <w:rFonts w:hint="eastAsia" w:ascii="仿宋_GB2312" w:hAnsi="仿宋_GB2312" w:eastAsia="仿宋_GB2312" w:cs="仿宋_GB2312"/>
                <w:b w:val="0"/>
                <w:i w:val="0"/>
                <w:snapToGrid/>
                <w:color w:val="000000" w:themeColor="text1"/>
                <w:sz w:val="24"/>
                <w:szCs w:val="24"/>
                <w:u w:val="none"/>
                <w:lang w:eastAsia="zh-CN"/>
                <w14:textFill>
                  <w14:solidFill>
                    <w14:schemeClr w14:val="tx1"/>
                  </w14:solidFill>
                </w14:textFill>
              </w:rPr>
            </w:pPr>
            <w:r>
              <w:rPr>
                <w:rFonts w:hint="eastAsia" w:ascii="仿宋_GB2312" w:hAnsi="仿宋_GB2312" w:eastAsia="仿宋_GB2312" w:cs="仿宋_GB2312"/>
                <w:b w:val="0"/>
                <w:i w:val="0"/>
                <w:snapToGrid/>
                <w:color w:val="000000" w:themeColor="text1"/>
                <w:sz w:val="24"/>
                <w:szCs w:val="24"/>
                <w:u w:val="none"/>
                <w:lang w:eastAsia="zh-CN"/>
                <w14:textFill>
                  <w14:solidFill>
                    <w14:schemeClr w14:val="tx1"/>
                  </w14:solidFill>
                </w14:textFill>
              </w:rPr>
              <w:t>【行政法规】 《退耕还林条例》（</w:t>
            </w:r>
            <w:r>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t>2002年12月6日国务院第66次常务会议通过，自2003年1月20日起施行。</w:t>
            </w:r>
            <w:r>
              <w:rPr>
                <w:rFonts w:hint="eastAsia" w:ascii="仿宋_GB2312" w:hAnsi="仿宋_GB2312" w:eastAsia="仿宋_GB2312" w:cs="仿宋_GB2312"/>
                <w:b w:val="0"/>
                <w:i w:val="0"/>
                <w:snapToGrid/>
                <w:color w:val="000000" w:themeColor="text1"/>
                <w:sz w:val="24"/>
                <w:szCs w:val="24"/>
                <w:u w:val="none"/>
                <w:lang w:eastAsia="zh-CN"/>
                <w14:textFill>
                  <w14:solidFill>
                    <w14:schemeClr w14:val="tx1"/>
                  </w14:solidFill>
                </w14:textFill>
              </w:rPr>
              <w:t>2016年2月6日修订）</w:t>
            </w:r>
          </w:p>
          <w:p>
            <w:pPr>
              <w:kinsoku/>
              <w:autoSpaceDE/>
              <w:autoSpaceDN w:val="0"/>
              <w:ind w:firstLine="480" w:firstLineChars="200"/>
              <w:jc w:val="left"/>
              <w:textAlignment w:val="center"/>
              <w:rPr>
                <w:rFonts w:hint="eastAsia" w:ascii="仿宋_GB2312" w:hAnsi="仿宋_GB2312" w:eastAsia="仿宋_GB2312" w:cs="仿宋_GB2312"/>
                <w:i w:val="0"/>
                <w:iCs w:val="0"/>
                <w:snapToGrid w:val="0"/>
                <w:color w:val="000000"/>
                <w:kern w:val="0"/>
                <w:sz w:val="24"/>
                <w:szCs w:val="24"/>
                <w:u w:val="none"/>
                <w:lang w:val="en-US" w:eastAsia="zh-CN" w:bidi="ar"/>
              </w:rPr>
            </w:pPr>
            <w:r>
              <w:rPr>
                <w:rFonts w:hint="eastAsia" w:ascii="仿宋_GB2312" w:hAnsi="仿宋_GB2312" w:eastAsia="仿宋_GB2312" w:cs="仿宋_GB2312"/>
                <w:b w:val="0"/>
                <w:i w:val="0"/>
                <w:snapToGrid/>
                <w:color w:val="000000" w:themeColor="text1"/>
                <w:sz w:val="24"/>
                <w:szCs w:val="24"/>
                <w:u w:val="none"/>
                <w:lang w:eastAsia="zh-CN"/>
                <w14:textFill>
                  <w14:solidFill>
                    <w14:schemeClr w14:val="tx1"/>
                  </w14:solidFill>
                </w14:textFill>
              </w:rPr>
              <w:t>第六条 县级以上地方人民政府林业、计划、财政、农业、水利、粮食等部门在本级人民政府的统一领导下，按照本条例和规定的职责分工，负责退耕还林的有关工作。</w:t>
            </w:r>
          </w:p>
        </w:tc>
        <w:tc>
          <w:tcPr>
            <w:tcW w:w="1939" w:type="dxa"/>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陵川县林业局</w:t>
            </w:r>
          </w:p>
        </w:tc>
        <w:tc>
          <w:tcPr>
            <w:tcW w:w="2028" w:type="dxa"/>
            <w:vAlign w:val="center"/>
          </w:tcPr>
          <w:p>
            <w:pPr>
              <w:kinsoku/>
              <w:autoSpaceDE/>
              <w:autoSpaceDN w:val="0"/>
              <w:jc w:val="center"/>
              <w:textAlignment w:val="center"/>
              <w:rPr>
                <w:rFonts w:hint="eastAsia" w:ascii="仿宋_GB2312" w:hAnsi="仿宋_GB2312" w:eastAsia="仿宋_GB2312" w:cs="仿宋_GB2312"/>
                <w:b w:val="0"/>
                <w:i w:val="0"/>
                <w:snapToGrid/>
                <w:color w:val="000000" w:themeColor="text1"/>
                <w:sz w:val="24"/>
                <w:szCs w:val="24"/>
                <w:u w:val="none"/>
                <w:lang w:eastAsia="zh-CN"/>
                <w14:textFill>
                  <w14:solidFill>
                    <w14:schemeClr w14:val="tx1"/>
                  </w14:solidFill>
                </w14:textFill>
              </w:rPr>
            </w:pPr>
            <w:r>
              <w:rPr>
                <w:rFonts w:hint="eastAsia" w:ascii="仿宋_GB2312" w:hAnsi="仿宋_GB2312" w:eastAsia="仿宋_GB2312" w:cs="仿宋_GB2312"/>
                <w:b w:val="0"/>
                <w:i w:val="0"/>
                <w:snapToGrid/>
                <w:color w:val="000000" w:themeColor="text1"/>
                <w:sz w:val="24"/>
                <w:szCs w:val="24"/>
                <w:u w:val="none"/>
                <w:lang w:eastAsia="zh-CN"/>
                <w14:textFill>
                  <w14:solidFill>
                    <w14:schemeClr w14:val="tx1"/>
                  </w14:solidFill>
                </w14:textFill>
              </w:rPr>
              <w:t>退耕还林</w:t>
            </w:r>
          </w:p>
          <w:p>
            <w:pPr>
              <w:kinsoku/>
              <w:autoSpaceDE/>
              <w:autoSpaceDN w:val="0"/>
              <w:jc w:val="center"/>
              <w:textAlignment w:val="center"/>
              <w:rPr>
                <w:rFonts w:hint="eastAsia" w:ascii="仿宋_GB2312" w:hAnsi="仿宋_GB2312" w:eastAsia="仿宋_GB2312" w:cs="仿宋_GB2312"/>
                <w:sz w:val="24"/>
                <w:szCs w:val="24"/>
              </w:rPr>
            </w:pPr>
            <w:r>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t>办</w:t>
            </w:r>
          </w:p>
        </w:tc>
        <w:tc>
          <w:tcPr>
            <w:tcW w:w="1084" w:type="dxa"/>
            <w:vAlign w:val="center"/>
          </w:tcPr>
          <w:p>
            <w:pPr>
              <w:pStyle w:val="10"/>
              <w:jc w:val="center"/>
              <w:rPr>
                <w:rFonts w:hint="eastAsia" w:ascii="仿宋_GB2312" w:hAnsi="仿宋_GB2312" w:eastAsia="仿宋_GB2312" w:cs="仿宋_GB2312"/>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23" w:hRule="atLeast"/>
          <w:jc w:val="center"/>
        </w:trPr>
        <w:tc>
          <w:tcPr>
            <w:tcW w:w="1018" w:type="dxa"/>
            <w:vAlign w:val="center"/>
          </w:tcPr>
          <w:p>
            <w:pPr>
              <w:pStyle w:val="10"/>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33</w:t>
            </w:r>
          </w:p>
        </w:tc>
        <w:tc>
          <w:tcPr>
            <w:tcW w:w="2789" w:type="dxa"/>
            <w:vAlign w:val="center"/>
          </w:tcPr>
          <w:p>
            <w:pPr>
              <w:kinsoku/>
              <w:autoSpaceDE/>
              <w:autoSpaceDN w:val="0"/>
              <w:jc w:val="center"/>
              <w:textAlignment w:val="center"/>
              <w:rPr>
                <w:rFonts w:hint="eastAsia" w:ascii="仿宋_GB2312" w:hAnsi="仿宋_GB2312" w:eastAsia="仿宋_GB2312" w:cs="仿宋_GB2312"/>
                <w:b w:val="0"/>
                <w:i w:val="0"/>
                <w:snapToGrid/>
                <w:color w:val="000000" w:themeColor="text1"/>
                <w:sz w:val="24"/>
                <w:szCs w:val="24"/>
                <w:u w:val="none"/>
                <w:lang w:eastAsia="zh-CN"/>
                <w14:textFill>
                  <w14:solidFill>
                    <w14:schemeClr w14:val="tx1"/>
                  </w14:solidFill>
                </w14:textFill>
              </w:rPr>
            </w:pPr>
            <w:r>
              <w:rPr>
                <w:rFonts w:hint="eastAsia" w:ascii="仿宋_GB2312" w:hAnsi="仿宋_GB2312" w:eastAsia="仿宋_GB2312" w:cs="仿宋_GB2312"/>
                <w:b w:val="0"/>
                <w:i w:val="0"/>
                <w:snapToGrid/>
                <w:color w:val="000000" w:themeColor="text1"/>
                <w:sz w:val="24"/>
                <w:szCs w:val="24"/>
                <w:u w:val="none"/>
                <w:lang w:eastAsia="zh-CN"/>
                <w14:textFill>
                  <w14:solidFill>
                    <w14:schemeClr w14:val="tx1"/>
                  </w14:solidFill>
                </w14:textFill>
              </w:rPr>
              <w:t>森林生态</w:t>
            </w:r>
          </w:p>
          <w:p>
            <w:pPr>
              <w:kinsoku/>
              <w:autoSpaceDE/>
              <w:autoSpaceDN w:val="0"/>
              <w:jc w:val="center"/>
              <w:textAlignment w:val="center"/>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pPr>
            <w:r>
              <w:rPr>
                <w:rFonts w:hint="eastAsia" w:ascii="仿宋_GB2312" w:hAnsi="仿宋_GB2312" w:eastAsia="仿宋_GB2312" w:cs="仿宋_GB2312"/>
                <w:b w:val="0"/>
                <w:i w:val="0"/>
                <w:snapToGrid/>
                <w:color w:val="000000" w:themeColor="text1"/>
                <w:sz w:val="24"/>
                <w:szCs w:val="24"/>
                <w:u w:val="none"/>
                <w:lang w:eastAsia="zh-CN"/>
                <w14:textFill>
                  <w14:solidFill>
                    <w14:schemeClr w14:val="tx1"/>
                  </w14:solidFill>
                </w14:textFill>
              </w:rPr>
              <w:t>效益补偿</w:t>
            </w:r>
          </w:p>
        </w:tc>
        <w:tc>
          <w:tcPr>
            <w:tcW w:w="1759" w:type="dxa"/>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其他</w:t>
            </w:r>
          </w:p>
        </w:tc>
        <w:tc>
          <w:tcPr>
            <w:tcW w:w="4057" w:type="dxa"/>
            <w:vAlign w:val="center"/>
          </w:tcPr>
          <w:p>
            <w:pPr>
              <w:kinsoku/>
              <w:autoSpaceDE/>
              <w:autoSpaceDN w:val="0"/>
              <w:ind w:firstLine="480" w:firstLineChars="200"/>
              <w:jc w:val="left"/>
              <w:textAlignment w:val="center"/>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pPr>
            <w:r>
              <w:rPr>
                <w:rFonts w:hint="eastAsia" w:ascii="仿宋_GB2312" w:hAnsi="仿宋_GB2312" w:eastAsia="仿宋_GB2312" w:cs="仿宋_GB2312"/>
                <w:b w:val="0"/>
                <w:i w:val="0"/>
                <w:snapToGrid/>
                <w:color w:val="000000" w:themeColor="text1"/>
                <w:sz w:val="24"/>
                <w:szCs w:val="24"/>
                <w:u w:val="none"/>
                <w:lang w:eastAsia="zh-CN"/>
                <w14:textFill>
                  <w14:solidFill>
                    <w14:schemeClr w14:val="tx1"/>
                  </w14:solidFill>
                </w14:textFill>
              </w:rPr>
              <w:t>【行政法规】</w:t>
            </w:r>
            <w:r>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t xml:space="preserve">  </w:t>
            </w:r>
            <w:r>
              <w:rPr>
                <w:rFonts w:hint="eastAsia" w:ascii="仿宋_GB2312" w:hAnsi="仿宋_GB2312" w:eastAsia="仿宋_GB2312" w:cs="仿宋_GB2312"/>
                <w:b w:val="0"/>
                <w:i w:val="0"/>
                <w:snapToGrid/>
                <w:color w:val="000000" w:themeColor="text1"/>
                <w:sz w:val="24"/>
                <w:szCs w:val="24"/>
                <w:u w:val="none"/>
                <w:lang w:eastAsia="zh-CN"/>
                <w14:textFill>
                  <w14:solidFill>
                    <w14:schemeClr w14:val="tx1"/>
                  </w14:solidFill>
                </w14:textFill>
              </w:rPr>
              <w:t>《国家级公益林管理办法》（201</w:t>
            </w:r>
            <w:r>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t>7</w:t>
            </w:r>
            <w:r>
              <w:rPr>
                <w:rFonts w:hint="eastAsia" w:ascii="仿宋_GB2312" w:hAnsi="仿宋_GB2312" w:eastAsia="仿宋_GB2312" w:cs="仿宋_GB2312"/>
                <w:b w:val="0"/>
                <w:i w:val="0"/>
                <w:snapToGrid/>
                <w:color w:val="000000" w:themeColor="text1"/>
                <w:sz w:val="24"/>
                <w:szCs w:val="24"/>
                <w:u w:val="none"/>
                <w:lang w:eastAsia="zh-CN"/>
                <w14:textFill>
                  <w14:solidFill>
                    <w14:schemeClr w14:val="tx1"/>
                  </w14:solidFill>
                </w14:textFill>
              </w:rPr>
              <w:t>年</w:t>
            </w:r>
            <w:r>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t>5月8日，</w:t>
            </w:r>
            <w:r>
              <w:rPr>
                <w:rFonts w:hint="eastAsia" w:ascii="仿宋_GB2312" w:hAnsi="仿宋_GB2312" w:eastAsia="仿宋_GB2312" w:cs="仿宋_GB2312"/>
                <w:b w:val="0"/>
                <w:i w:val="0"/>
                <w:snapToGrid/>
                <w:color w:val="000000" w:themeColor="text1"/>
                <w:sz w:val="24"/>
                <w:szCs w:val="24"/>
                <w:u w:val="none"/>
                <w:lang w:eastAsia="zh-CN"/>
                <w14:textFill>
                  <w14:solidFill>
                    <w14:schemeClr w14:val="tx1"/>
                  </w14:solidFill>
                </w14:textFill>
              </w:rPr>
              <w:t>国家林业局，财政部林资发[2017]34号）</w:t>
            </w:r>
            <w:r>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t>印发《</w:t>
            </w:r>
            <w:r>
              <w:rPr>
                <w:rFonts w:hint="eastAsia" w:ascii="仿宋_GB2312" w:hAnsi="仿宋_GB2312" w:eastAsia="仿宋_GB2312" w:cs="仿宋_GB2312"/>
                <w:b w:val="0"/>
                <w:i w:val="0"/>
                <w:snapToGrid/>
                <w:color w:val="000000" w:themeColor="text1"/>
                <w:sz w:val="24"/>
                <w:szCs w:val="24"/>
                <w:u w:val="none"/>
                <w:lang w:eastAsia="zh-CN"/>
                <w14:textFill>
                  <w14:solidFill>
                    <w14:schemeClr w14:val="tx1"/>
                  </w14:solidFill>
                </w14:textFill>
              </w:rPr>
              <w:t>国家级公益林管理办法</w:t>
            </w:r>
            <w:r>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t>》有效期至2025年12月31日，</w:t>
            </w:r>
          </w:p>
          <w:p>
            <w:pPr>
              <w:numPr>
                <w:ilvl w:val="0"/>
                <w:numId w:val="1"/>
              </w:numPr>
              <w:kinsoku/>
              <w:autoSpaceDE/>
              <w:autoSpaceDN w:val="0"/>
              <w:jc w:val="left"/>
              <w:textAlignment w:val="center"/>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pPr>
            <w:r>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t>中央财政安排资金用于国家级公益林的保护和管理</w:t>
            </w:r>
          </w:p>
          <w:p>
            <w:pPr>
              <w:numPr>
                <w:ilvl w:val="0"/>
                <w:numId w:val="0"/>
              </w:numPr>
              <w:kinsoku/>
              <w:autoSpaceDE/>
              <w:autoSpaceDN w:val="0"/>
              <w:ind w:firstLine="480" w:firstLineChars="200"/>
              <w:jc w:val="left"/>
              <w:textAlignment w:val="center"/>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pPr>
            <w:r>
              <w:rPr>
                <w:rFonts w:hint="eastAsia" w:ascii="仿宋_GB2312" w:hAnsi="仿宋_GB2312" w:eastAsia="仿宋_GB2312" w:cs="仿宋_GB2312"/>
                <w:b w:val="0"/>
                <w:i w:val="0"/>
                <w:snapToGrid/>
                <w:color w:val="000000" w:themeColor="text1"/>
                <w:sz w:val="24"/>
                <w:szCs w:val="24"/>
                <w:u w:val="none"/>
                <w:lang w:eastAsia="zh-CN"/>
                <w14:textFill>
                  <w14:solidFill>
                    <w14:schemeClr w14:val="tx1"/>
                  </w14:solidFill>
                </w14:textFill>
              </w:rPr>
              <w:t>【</w:t>
            </w:r>
            <w:r>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t>地方性规章</w:t>
            </w:r>
            <w:r>
              <w:rPr>
                <w:rFonts w:hint="eastAsia" w:ascii="仿宋_GB2312" w:hAnsi="仿宋_GB2312" w:eastAsia="仿宋_GB2312" w:cs="仿宋_GB2312"/>
                <w:b w:val="0"/>
                <w:i w:val="0"/>
                <w:snapToGrid/>
                <w:color w:val="000000" w:themeColor="text1"/>
                <w:sz w:val="24"/>
                <w:szCs w:val="24"/>
                <w:u w:val="none"/>
                <w:lang w:eastAsia="zh-CN"/>
                <w14:textFill>
                  <w14:solidFill>
                    <w14:schemeClr w14:val="tx1"/>
                  </w14:solidFill>
                </w14:textFill>
              </w:rPr>
              <w:t>】</w:t>
            </w:r>
            <w:r>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t xml:space="preserve">  《山西省永久性公益林保护条例》（2016年12月8日山西省第十二届人民代表大会常务委员会第三十二次会议通过）</w:t>
            </w:r>
          </w:p>
          <w:p>
            <w:pPr>
              <w:numPr>
                <w:ilvl w:val="0"/>
                <w:numId w:val="0"/>
              </w:numPr>
              <w:kinsoku/>
              <w:autoSpaceDE/>
              <w:autoSpaceDN w:val="0"/>
              <w:ind w:firstLine="480" w:firstLineChars="200"/>
              <w:jc w:val="left"/>
              <w:textAlignment w:val="center"/>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pPr>
            <w:r>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t>第二十三条 集体所有的森林、林木和林地、个人所有的林木和使用的林地，划定为永久性公益林的，所有权、承包权不变，林权权利人有权获得经济补偿。</w:t>
            </w:r>
          </w:p>
        </w:tc>
        <w:tc>
          <w:tcPr>
            <w:tcW w:w="1939" w:type="dxa"/>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陵川县林业局</w:t>
            </w:r>
          </w:p>
        </w:tc>
        <w:tc>
          <w:tcPr>
            <w:tcW w:w="2028" w:type="dxa"/>
            <w:vAlign w:val="center"/>
          </w:tcPr>
          <w:p>
            <w:pPr>
              <w:kinsoku/>
              <w:autoSpaceDE/>
              <w:autoSpaceDN w:val="0"/>
              <w:jc w:val="center"/>
              <w:textAlignment w:val="center"/>
              <w:rPr>
                <w:rFonts w:hint="eastAsia" w:ascii="仿宋_GB2312" w:hAnsi="仿宋_GB2312" w:eastAsia="仿宋_GB2312" w:cs="仿宋_GB2312"/>
                <w:sz w:val="24"/>
                <w:szCs w:val="24"/>
              </w:rPr>
            </w:pPr>
            <w:r>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t>公益林办</w:t>
            </w:r>
          </w:p>
        </w:tc>
        <w:tc>
          <w:tcPr>
            <w:tcW w:w="1084" w:type="dxa"/>
            <w:vAlign w:val="center"/>
          </w:tcPr>
          <w:p>
            <w:pPr>
              <w:pStyle w:val="10"/>
              <w:jc w:val="center"/>
              <w:rPr>
                <w:rFonts w:hint="eastAsia" w:ascii="仿宋_GB2312" w:hAnsi="仿宋_GB2312" w:eastAsia="仿宋_GB2312" w:cs="仿宋_GB2312"/>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23" w:hRule="atLeast"/>
          <w:jc w:val="center"/>
        </w:trPr>
        <w:tc>
          <w:tcPr>
            <w:tcW w:w="1018" w:type="dxa"/>
            <w:vAlign w:val="center"/>
          </w:tcPr>
          <w:p>
            <w:pPr>
              <w:pStyle w:val="10"/>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34</w:t>
            </w:r>
          </w:p>
        </w:tc>
        <w:tc>
          <w:tcPr>
            <w:tcW w:w="2789" w:type="dxa"/>
            <w:vAlign w:val="center"/>
          </w:tcPr>
          <w:p>
            <w:pPr>
              <w:kinsoku/>
              <w:autoSpaceDE/>
              <w:autoSpaceDN w:val="0"/>
              <w:jc w:val="center"/>
              <w:textAlignment w:val="center"/>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pPr>
            <w:r>
              <w:rPr>
                <w:rFonts w:hint="eastAsia" w:ascii="仿宋_GB2312" w:hAnsi="仿宋_GB2312" w:eastAsia="仿宋_GB2312" w:cs="仿宋_GB2312"/>
                <w:b w:val="0"/>
                <w:i w:val="0"/>
                <w:snapToGrid/>
                <w:color w:val="000000" w:themeColor="text1"/>
                <w:sz w:val="24"/>
                <w:szCs w:val="24"/>
                <w:u w:val="none"/>
                <w:lang w:eastAsia="zh-CN"/>
                <w14:textFill>
                  <w14:solidFill>
                    <w14:schemeClr w14:val="tx1"/>
                  </w14:solidFill>
                </w14:textFill>
              </w:rPr>
              <w:t>使用新型药剂进行生产性森林病虫害防治的审定</w:t>
            </w:r>
          </w:p>
        </w:tc>
        <w:tc>
          <w:tcPr>
            <w:tcW w:w="1759" w:type="dxa"/>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其他</w:t>
            </w:r>
          </w:p>
        </w:tc>
        <w:tc>
          <w:tcPr>
            <w:tcW w:w="4057" w:type="dxa"/>
            <w:vAlign w:val="center"/>
          </w:tcPr>
          <w:p>
            <w:pPr>
              <w:kinsoku/>
              <w:autoSpaceDE/>
              <w:autoSpaceDN w:val="0"/>
              <w:ind w:firstLine="480" w:firstLineChars="200"/>
              <w:jc w:val="left"/>
              <w:textAlignment w:val="center"/>
              <w:rPr>
                <w:rFonts w:hint="eastAsia" w:ascii="仿宋_GB2312" w:hAnsi="仿宋_GB2312" w:eastAsia="仿宋_GB2312" w:cs="仿宋_GB2312"/>
                <w:b w:val="0"/>
                <w:i w:val="0"/>
                <w:snapToGrid/>
                <w:color w:val="000000" w:themeColor="text1"/>
                <w:sz w:val="24"/>
                <w:szCs w:val="24"/>
                <w:u w:val="none"/>
                <w:lang w:eastAsia="zh-CN"/>
                <w14:textFill>
                  <w14:solidFill>
                    <w14:schemeClr w14:val="tx1"/>
                  </w14:solidFill>
                </w14:textFill>
              </w:rPr>
            </w:pPr>
            <w:r>
              <w:rPr>
                <w:rFonts w:hint="eastAsia" w:ascii="仿宋_GB2312" w:hAnsi="仿宋_GB2312" w:eastAsia="仿宋_GB2312" w:cs="仿宋_GB2312"/>
                <w:b w:val="0"/>
                <w:i w:val="0"/>
                <w:snapToGrid/>
                <w:color w:val="000000" w:themeColor="text1"/>
                <w:sz w:val="24"/>
                <w:szCs w:val="24"/>
                <w:u w:val="none"/>
                <w:lang w:eastAsia="zh-CN"/>
                <w14:textFill>
                  <w14:solidFill>
                    <w14:schemeClr w14:val="tx1"/>
                  </w14:solidFill>
                </w14:textFill>
              </w:rPr>
              <w:t>【政府规章】</w:t>
            </w:r>
            <w:r>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t xml:space="preserve">  </w:t>
            </w:r>
            <w:r>
              <w:rPr>
                <w:rFonts w:hint="eastAsia" w:ascii="仿宋_GB2312" w:hAnsi="仿宋_GB2312" w:eastAsia="仿宋_GB2312" w:cs="仿宋_GB2312"/>
                <w:b w:val="0"/>
                <w:i w:val="0"/>
                <w:snapToGrid/>
                <w:color w:val="000000" w:themeColor="text1"/>
                <w:sz w:val="24"/>
                <w:szCs w:val="24"/>
                <w:u w:val="none"/>
                <w:lang w:eastAsia="zh-CN"/>
                <w14:textFill>
                  <w14:solidFill>
                    <w14:schemeClr w14:val="tx1"/>
                  </w14:solidFill>
                </w14:textFill>
              </w:rPr>
              <w:t>《山西省森林病虫害防治实施办法》（1997年</w:t>
            </w:r>
            <w:r>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t>10月5日省人民政府令第88号发布，自发布之日起施行。根据2011年1月18日省人民政府令第231号《山西省人民政府关于修改部分规章的决定》修改。</w:t>
            </w:r>
          </w:p>
          <w:p>
            <w:pPr>
              <w:kinsoku/>
              <w:autoSpaceDE/>
              <w:autoSpaceDN w:val="0"/>
              <w:jc w:val="left"/>
              <w:textAlignment w:val="center"/>
              <w:rPr>
                <w:rFonts w:hint="eastAsia" w:ascii="仿宋_GB2312" w:hAnsi="仿宋_GB2312" w:eastAsia="仿宋_GB2312" w:cs="仿宋_GB2312"/>
                <w:b w:val="0"/>
                <w:i w:val="0"/>
                <w:snapToGrid/>
                <w:color w:val="000000" w:themeColor="text1"/>
                <w:sz w:val="24"/>
                <w:szCs w:val="24"/>
                <w:u w:val="none"/>
                <w:lang w:eastAsia="zh-CN"/>
                <w14:textFill>
                  <w14:solidFill>
                    <w14:schemeClr w14:val="tx1"/>
                  </w14:solidFill>
                </w14:textFill>
              </w:rPr>
            </w:pPr>
            <w:r>
              <w:rPr>
                <w:rFonts w:hint="eastAsia" w:ascii="仿宋_GB2312" w:hAnsi="仿宋_GB2312" w:eastAsia="仿宋_GB2312" w:cs="仿宋_GB2312"/>
                <w:b w:val="0"/>
                <w:i w:val="0"/>
                <w:snapToGrid/>
                <w:color w:val="000000" w:themeColor="text1"/>
                <w:sz w:val="24"/>
                <w:szCs w:val="24"/>
                <w:u w:val="none"/>
                <w:lang w:eastAsia="zh-CN"/>
                <w14:textFill>
                  <w14:solidFill>
                    <w14:schemeClr w14:val="tx1"/>
                  </w14:solidFill>
                </w14:textFill>
              </w:rPr>
              <w:t xml:space="preserve">    第九条 对发生病虫害的森林和林木，有关单位应采取物理、生物、化学、营林相结合的方法进行综合治理，禁止捕杀林内益鸟、益兽。</w:t>
            </w:r>
          </w:p>
          <w:p>
            <w:pPr>
              <w:kinsoku/>
              <w:autoSpaceDE/>
              <w:autoSpaceDN w:val="0"/>
              <w:jc w:val="left"/>
              <w:textAlignment w:val="center"/>
              <w:rPr>
                <w:rFonts w:hint="eastAsia" w:ascii="仿宋_GB2312" w:hAnsi="仿宋_GB2312" w:eastAsia="仿宋_GB2312" w:cs="仿宋_GB2312"/>
                <w:b w:val="0"/>
                <w:i w:val="0"/>
                <w:snapToGrid/>
                <w:color w:val="000000" w:themeColor="text1"/>
                <w:sz w:val="24"/>
                <w:szCs w:val="24"/>
                <w:u w:val="none"/>
                <w:lang w:eastAsia="zh-CN"/>
                <w14:textFill>
                  <w14:solidFill>
                    <w14:schemeClr w14:val="tx1"/>
                  </w14:solidFill>
                </w14:textFill>
              </w:rPr>
            </w:pPr>
            <w:r>
              <w:rPr>
                <w:rFonts w:hint="eastAsia" w:ascii="仿宋_GB2312" w:hAnsi="仿宋_GB2312" w:eastAsia="仿宋_GB2312" w:cs="仿宋_GB2312"/>
                <w:b w:val="0"/>
                <w:i w:val="0"/>
                <w:snapToGrid/>
                <w:color w:val="000000" w:themeColor="text1"/>
                <w:sz w:val="24"/>
                <w:szCs w:val="24"/>
                <w:u w:val="none"/>
                <w:lang w:eastAsia="zh-CN"/>
                <w14:textFill>
                  <w14:solidFill>
                    <w14:schemeClr w14:val="tx1"/>
                  </w14:solidFill>
                </w14:textFill>
              </w:rPr>
              <w:t xml:space="preserve">    防治森林病虫害须使用经国家有关部门批准登记的农药品种。提倡使用微生物制剂、仿生制剂类农药；使用新型药剂进行生产性森林病虫害防治的，应经县级以上森防检疫机构审定。</w:t>
            </w:r>
          </w:p>
          <w:p>
            <w:pPr>
              <w:kinsoku/>
              <w:autoSpaceDE/>
              <w:autoSpaceDN w:val="0"/>
              <w:jc w:val="left"/>
              <w:textAlignment w:val="center"/>
              <w:rPr>
                <w:rFonts w:hint="eastAsia" w:ascii="仿宋_GB2312" w:hAnsi="仿宋_GB2312" w:eastAsia="仿宋_GB2312" w:cs="仿宋_GB2312"/>
                <w:i w:val="0"/>
                <w:iCs w:val="0"/>
                <w:snapToGrid w:val="0"/>
                <w:color w:val="000000"/>
                <w:kern w:val="0"/>
                <w:sz w:val="24"/>
                <w:szCs w:val="24"/>
                <w:u w:val="none"/>
                <w:lang w:val="en-US" w:eastAsia="zh-CN" w:bidi="ar"/>
              </w:rPr>
            </w:pPr>
            <w:r>
              <w:rPr>
                <w:rFonts w:hint="eastAsia" w:ascii="仿宋_GB2312" w:hAnsi="仿宋_GB2312" w:eastAsia="仿宋_GB2312" w:cs="仿宋_GB2312"/>
                <w:b w:val="0"/>
                <w:i w:val="0"/>
                <w:snapToGrid/>
                <w:color w:val="000000" w:themeColor="text1"/>
                <w:sz w:val="24"/>
                <w:szCs w:val="24"/>
                <w:u w:val="none"/>
                <w:lang w:eastAsia="zh-CN"/>
                <w14:textFill>
                  <w14:solidFill>
                    <w14:schemeClr w14:val="tx1"/>
                  </w14:solidFill>
                </w14:textFill>
              </w:rPr>
              <w:t xml:space="preserve">    使用同类化学药剂间隔期应在三年以上。对暴发性、危险性森林病虫害使用航空器进行防治的，不受间隔期限制。</w:t>
            </w:r>
          </w:p>
        </w:tc>
        <w:tc>
          <w:tcPr>
            <w:tcW w:w="1939" w:type="dxa"/>
            <w:vAlign w:val="center"/>
          </w:tcPr>
          <w:p>
            <w:pPr>
              <w:pStyle w:val="1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陵川县林业局</w:t>
            </w:r>
          </w:p>
        </w:tc>
        <w:tc>
          <w:tcPr>
            <w:tcW w:w="2028" w:type="dxa"/>
            <w:vAlign w:val="center"/>
          </w:tcPr>
          <w:p>
            <w:pPr>
              <w:kinsoku/>
              <w:autoSpaceDE/>
              <w:autoSpaceDN w:val="0"/>
              <w:jc w:val="center"/>
              <w:textAlignment w:val="center"/>
              <w:rPr>
                <w:rFonts w:hint="eastAsia" w:ascii="仿宋_GB2312" w:hAnsi="仿宋_GB2312" w:eastAsia="仿宋_GB2312" w:cs="仿宋_GB2312"/>
                <w:sz w:val="24"/>
                <w:szCs w:val="24"/>
              </w:rPr>
            </w:pPr>
            <w:r>
              <w:rPr>
                <w:rFonts w:hint="eastAsia" w:ascii="仿宋_GB2312" w:hAnsi="仿宋_GB2312" w:eastAsia="仿宋_GB2312" w:cs="仿宋_GB2312"/>
                <w:b w:val="0"/>
                <w:i w:val="0"/>
                <w:snapToGrid/>
                <w:color w:val="000000" w:themeColor="text1"/>
                <w:sz w:val="24"/>
                <w:szCs w:val="24"/>
                <w:u w:val="none"/>
                <w:lang w:val="en-US" w:eastAsia="zh-CN"/>
                <w14:textFill>
                  <w14:solidFill>
                    <w14:schemeClr w14:val="tx1"/>
                  </w14:solidFill>
                </w14:textFill>
              </w:rPr>
              <w:t>森防站</w:t>
            </w:r>
          </w:p>
        </w:tc>
        <w:tc>
          <w:tcPr>
            <w:tcW w:w="1084" w:type="dxa"/>
            <w:vAlign w:val="center"/>
          </w:tcPr>
          <w:p>
            <w:pPr>
              <w:pStyle w:val="10"/>
              <w:jc w:val="center"/>
              <w:rPr>
                <w:rFonts w:hint="eastAsia" w:ascii="仿宋_GB2312" w:hAnsi="仿宋_GB2312" w:eastAsia="仿宋_GB2312" w:cs="仿宋_GB2312"/>
                <w:sz w:val="24"/>
                <w:szCs w:val="24"/>
              </w:rPr>
            </w:pPr>
          </w:p>
        </w:tc>
      </w:tr>
    </w:tbl>
    <w:p>
      <w:pPr>
        <w:spacing w:before="67" w:line="219" w:lineRule="auto"/>
        <w:rPr>
          <w:rFonts w:ascii="宋体" w:hAnsi="宋体" w:eastAsia="宋体" w:cs="宋体"/>
          <w:sz w:val="31"/>
          <w:szCs w:val="31"/>
        </w:rPr>
      </w:pPr>
      <w:r>
        <w:rPr>
          <w:rFonts w:ascii="宋体" w:hAnsi="宋体" w:eastAsia="宋体" w:cs="宋体"/>
          <w:spacing w:val="9"/>
          <w:sz w:val="31"/>
          <w:szCs w:val="31"/>
        </w:rPr>
        <w:t>注</w:t>
      </w:r>
      <w:r>
        <w:rPr>
          <w:rFonts w:hint="eastAsia" w:ascii="宋体" w:hAnsi="宋体" w:eastAsia="宋体" w:cs="宋体"/>
          <w:spacing w:val="9"/>
          <w:sz w:val="31"/>
          <w:szCs w:val="31"/>
          <w:lang w:eastAsia="zh-CN"/>
        </w:rPr>
        <w:t>：</w:t>
      </w:r>
      <w:r>
        <w:rPr>
          <w:rFonts w:hint="eastAsia" w:ascii="仿宋" w:hAnsi="仿宋" w:eastAsia="仿宋" w:cs="仿宋"/>
          <w:spacing w:val="9"/>
          <w:sz w:val="30"/>
          <w:szCs w:val="30"/>
        </w:rPr>
        <w:t>1.事项名称填写的格式为“对</w:t>
      </w:r>
      <w:r>
        <w:rPr>
          <w:rFonts w:hint="eastAsia" w:ascii="仿宋" w:hAnsi="仿宋" w:eastAsia="仿宋" w:cs="仿宋"/>
          <w:sz w:val="30"/>
          <w:szCs w:val="30"/>
        </w:rPr>
        <w:t>XXX</w:t>
      </w:r>
      <w:r>
        <w:rPr>
          <w:rFonts w:hint="eastAsia" w:ascii="仿宋" w:hAnsi="仿宋" w:eastAsia="仿宋" w:cs="仿宋"/>
          <w:spacing w:val="9"/>
          <w:sz w:val="30"/>
          <w:szCs w:val="30"/>
        </w:rPr>
        <w:t>的行政处罚(强制......)”</w:t>
      </w:r>
    </w:p>
    <w:p>
      <w:pPr>
        <w:pStyle w:val="2"/>
        <w:spacing w:before="25"/>
        <w:ind w:right="52" w:firstLine="660" w:firstLineChars="200"/>
        <w:rPr>
          <w:sz w:val="30"/>
          <w:szCs w:val="30"/>
        </w:rPr>
      </w:pPr>
      <w:r>
        <w:rPr>
          <w:spacing w:val="15"/>
          <w:sz w:val="30"/>
          <w:szCs w:val="30"/>
        </w:rPr>
        <w:t>2.事项类型：</w:t>
      </w:r>
      <w:r>
        <w:rPr>
          <w:spacing w:val="50"/>
          <w:sz w:val="30"/>
          <w:szCs w:val="30"/>
        </w:rPr>
        <w:t xml:space="preserve"> </w:t>
      </w:r>
      <w:r>
        <w:rPr>
          <w:color w:val="auto"/>
          <w:spacing w:val="15"/>
          <w:sz w:val="30"/>
          <w:szCs w:val="30"/>
        </w:rPr>
        <w:t>行</w:t>
      </w:r>
      <w:r>
        <w:rPr>
          <w:spacing w:val="15"/>
          <w:sz w:val="30"/>
          <w:szCs w:val="30"/>
        </w:rPr>
        <w:t>政处罚、行政许可、行政征收征用</w:t>
      </w:r>
      <w:r>
        <w:rPr>
          <w:color w:val="auto"/>
          <w:spacing w:val="15"/>
          <w:sz w:val="30"/>
          <w:szCs w:val="30"/>
        </w:rPr>
        <w:t>、</w:t>
      </w:r>
      <w:r>
        <w:rPr>
          <w:color w:val="auto"/>
          <w:spacing w:val="-87"/>
          <w:sz w:val="30"/>
          <w:szCs w:val="30"/>
        </w:rPr>
        <w:t xml:space="preserve"> </w:t>
      </w:r>
      <w:r>
        <w:rPr>
          <w:spacing w:val="15"/>
          <w:sz w:val="30"/>
          <w:szCs w:val="30"/>
        </w:rPr>
        <w:t>行政确认、行政给付、行政强制、行</w:t>
      </w:r>
      <w:r>
        <w:rPr>
          <w:spacing w:val="14"/>
          <w:sz w:val="30"/>
          <w:szCs w:val="30"/>
        </w:rPr>
        <w:t>政检查及</w:t>
      </w:r>
      <w:r>
        <w:rPr>
          <w:sz w:val="30"/>
          <w:szCs w:val="30"/>
        </w:rPr>
        <w:t xml:space="preserve"> </w:t>
      </w:r>
      <w:r>
        <w:rPr>
          <w:spacing w:val="11"/>
          <w:sz w:val="30"/>
          <w:szCs w:val="30"/>
        </w:rPr>
        <w:t>其他行政执法事项等；</w:t>
      </w:r>
    </w:p>
    <w:p>
      <w:pPr>
        <w:pStyle w:val="2"/>
        <w:spacing w:before="31" w:line="189" w:lineRule="auto"/>
        <w:ind w:firstLine="680" w:firstLineChars="200"/>
        <w:rPr>
          <w:rFonts w:hint="eastAsia"/>
          <w:spacing w:val="20"/>
          <w:sz w:val="30"/>
          <w:szCs w:val="30"/>
          <w:lang w:eastAsia="zh-CN"/>
        </w:rPr>
      </w:pPr>
      <w:r>
        <w:rPr>
          <w:spacing w:val="20"/>
          <w:sz w:val="30"/>
          <w:szCs w:val="30"/>
        </w:rPr>
        <w:t>3.责任主体和实施主体均要填写单位规范全称</w:t>
      </w:r>
      <w:r>
        <w:rPr>
          <w:rFonts w:hint="eastAsia"/>
          <w:spacing w:val="20"/>
          <w:sz w:val="30"/>
          <w:szCs w:val="30"/>
          <w:lang w:eastAsia="zh-CN"/>
        </w:rPr>
        <w:t>；</w:t>
      </w:r>
    </w:p>
    <w:p>
      <w:pPr>
        <w:pStyle w:val="2"/>
        <w:spacing w:before="31" w:line="189" w:lineRule="auto"/>
        <w:ind w:firstLine="680" w:firstLineChars="200"/>
        <w:rPr>
          <w:rFonts w:hint="default"/>
          <w:spacing w:val="20"/>
          <w:sz w:val="30"/>
          <w:szCs w:val="30"/>
          <w:lang w:val="en-US" w:eastAsia="zh-CN"/>
        </w:rPr>
        <w:sectPr>
          <w:type w:val="continuous"/>
          <w:pgSz w:w="16820" w:h="11900"/>
          <w:pgMar w:top="1011" w:right="1205" w:bottom="400" w:left="929" w:header="0" w:footer="0" w:gutter="0"/>
          <w:pgNumType w:fmt="decimal"/>
          <w:cols w:equalWidth="0" w:num="1">
            <w:col w:w="14685"/>
          </w:cols>
        </w:sectPr>
      </w:pPr>
      <w:r>
        <w:rPr>
          <w:rFonts w:hint="eastAsia"/>
          <w:spacing w:val="20"/>
          <w:sz w:val="30"/>
          <w:szCs w:val="30"/>
          <w:lang w:val="en-US" w:eastAsia="zh-CN"/>
        </w:rPr>
        <w:t>4.涉企执法事项需在备注中体现。</w:t>
      </w:r>
    </w:p>
    <w:p>
      <w:pPr>
        <w:spacing w:line="142" w:lineRule="exact"/>
      </w:pPr>
    </w:p>
    <w:p>
      <w:pPr>
        <w:spacing w:line="14" w:lineRule="auto"/>
        <w:rPr>
          <w:rFonts w:ascii="Arial"/>
          <w:sz w:val="2"/>
        </w:rPr>
      </w:pPr>
    </w:p>
    <w:sectPr>
      <w:type w:val="continuous"/>
      <w:pgSz w:w="16820" w:h="11900"/>
      <w:pgMar w:top="1011" w:right="1025" w:bottom="400" w:left="994" w:header="0" w:footer="0" w:gutter="0"/>
      <w:pgNumType w:fmt="decimal"/>
      <w:cols w:equalWidth="0" w:num="1">
        <w:col w:w="14800"/>
      </w:cols>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DF395C2"/>
    <w:multiLevelType w:val="singleLevel"/>
    <w:tmpl w:val="BDF395C2"/>
    <w:lvl w:ilvl="0" w:tentative="0">
      <w:start w:val="6"/>
      <w:numFmt w:val="chineseCounting"/>
      <w:suff w:val="space"/>
      <w:lvlText w:val="第%1条"/>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8"/>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doNotUseIndentAsNumberingTabStop/>
    <w:compatSetting w:name="compatibilityMode" w:uri="http://schemas.microsoft.com/office/word" w:val="14"/>
  </w:compat>
  <w:docVars>
    <w:docVar w:name="commondata" w:val="eyJoZGlkIjoiOThkYzQ2N2NkZjMwMDM2YTQ0ZDc3ZTkwYmU3ZmE3ODgifQ=="/>
  </w:docVars>
  <w:rsids>
    <w:rsidRoot w:val="00000000"/>
    <w:rsid w:val="0170338A"/>
    <w:rsid w:val="01EC3314"/>
    <w:rsid w:val="0AFA4831"/>
    <w:rsid w:val="0B1B7594"/>
    <w:rsid w:val="0E9E44B5"/>
    <w:rsid w:val="0ECA10F4"/>
    <w:rsid w:val="106D374C"/>
    <w:rsid w:val="11E15093"/>
    <w:rsid w:val="13AA3E8F"/>
    <w:rsid w:val="140C03C2"/>
    <w:rsid w:val="17836BED"/>
    <w:rsid w:val="17EE22B8"/>
    <w:rsid w:val="19F60EE6"/>
    <w:rsid w:val="1B5337B3"/>
    <w:rsid w:val="22680EB9"/>
    <w:rsid w:val="236B58B3"/>
    <w:rsid w:val="299B1B74"/>
    <w:rsid w:val="2AD417E1"/>
    <w:rsid w:val="31DB6D80"/>
    <w:rsid w:val="327C0F63"/>
    <w:rsid w:val="32F67202"/>
    <w:rsid w:val="36A302BA"/>
    <w:rsid w:val="379D2F5B"/>
    <w:rsid w:val="3B0962DF"/>
    <w:rsid w:val="3C3F2833"/>
    <w:rsid w:val="3E9E6757"/>
    <w:rsid w:val="415D3475"/>
    <w:rsid w:val="43351360"/>
    <w:rsid w:val="43B34232"/>
    <w:rsid w:val="44E92630"/>
    <w:rsid w:val="46C93056"/>
    <w:rsid w:val="48CA65BD"/>
    <w:rsid w:val="49221512"/>
    <w:rsid w:val="49C2281B"/>
    <w:rsid w:val="4A314103"/>
    <w:rsid w:val="4B8F0E39"/>
    <w:rsid w:val="4D10744B"/>
    <w:rsid w:val="4D275349"/>
    <w:rsid w:val="4DF41807"/>
    <w:rsid w:val="4F4068D5"/>
    <w:rsid w:val="50BB64D4"/>
    <w:rsid w:val="51E82577"/>
    <w:rsid w:val="55BA6DA7"/>
    <w:rsid w:val="55DD0C9B"/>
    <w:rsid w:val="564163A6"/>
    <w:rsid w:val="58201313"/>
    <w:rsid w:val="58D752B3"/>
    <w:rsid w:val="58E00096"/>
    <w:rsid w:val="5B7163FA"/>
    <w:rsid w:val="5BD60F55"/>
    <w:rsid w:val="5C583771"/>
    <w:rsid w:val="60107EBF"/>
    <w:rsid w:val="64A84B6A"/>
    <w:rsid w:val="65B37C6A"/>
    <w:rsid w:val="67D713AD"/>
    <w:rsid w:val="6A731776"/>
    <w:rsid w:val="6C030E4B"/>
    <w:rsid w:val="6D203E37"/>
    <w:rsid w:val="6DA46816"/>
    <w:rsid w:val="6F975F07"/>
    <w:rsid w:val="717F6C52"/>
    <w:rsid w:val="73016589"/>
    <w:rsid w:val="7593781F"/>
    <w:rsid w:val="772672FA"/>
    <w:rsid w:val="7997722F"/>
    <w:rsid w:val="7C3A4861"/>
    <w:rsid w:val="7C69206D"/>
    <w:rsid w:val="7E8B2AD2"/>
    <w:rsid w:val="7EBF4B3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semiHidden/>
    <w:qFormat/>
    <w:uiPriority w:val="0"/>
    <w:rPr>
      <w:rFonts w:ascii="仿宋" w:hAnsi="仿宋" w:eastAsia="仿宋" w:cs="仿宋"/>
      <w:sz w:val="34"/>
      <w:szCs w:val="34"/>
      <w:lang w:val="en-US" w:eastAsia="en-US" w:bidi="ar-SA"/>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 w:type="character" w:styleId="8">
    <w:name w:val="Hyperlink"/>
    <w:basedOn w:val="7"/>
    <w:qFormat/>
    <w:uiPriority w:val="0"/>
    <w:rPr>
      <w:color w:val="0000FF"/>
      <w:u w:val="single"/>
    </w:rPr>
  </w:style>
  <w:style w:type="table" w:customStyle="1" w:styleId="9">
    <w:name w:val="Table Normal"/>
    <w:semiHidden/>
    <w:unhideWhenUsed/>
    <w:qFormat/>
    <w:uiPriority w:val="0"/>
    <w:tblPr>
      <w:tblCellMar>
        <w:top w:w="0" w:type="dxa"/>
        <w:left w:w="0" w:type="dxa"/>
        <w:bottom w:w="0" w:type="dxa"/>
        <w:right w:w="0" w:type="dxa"/>
      </w:tblCellMar>
    </w:tblPr>
  </w:style>
  <w:style w:type="paragraph" w:customStyle="1" w:styleId="10">
    <w:name w:val="Table Text"/>
    <w:basedOn w:val="1"/>
    <w:semiHidden/>
    <w:qFormat/>
    <w:uiPriority w:val="0"/>
    <w:rPr>
      <w:rFonts w:ascii="Arial" w:hAnsi="Arial" w:eastAsia="Arial" w:cs="Arial"/>
      <w:sz w:val="21"/>
      <w:szCs w:val="21"/>
      <w:lang w:val="en-US" w:eastAsia="en-US"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26</Pages>
  <Words>12958</Words>
  <Characters>13414</Characters>
  <TotalTime>1</TotalTime>
  <ScaleCrop>false</ScaleCrop>
  <LinksUpToDate>false</LinksUpToDate>
  <CharactersWithSpaces>13638</CharactersWithSpaces>
  <Application>WPS Office_12.1.0.16929_F1E327BC-269C-435d-A152-05C5408002CA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2024-05-22T10:50:00Z</dcterms:created>
  <dc:creator>admin</dc:creator>
  <cp:lastModifiedBy>唯琼是念</cp:lastModifiedBy>
  <cp:lastPrinted>2024-05-31T07:16:00Z</cp:lastPrinted>
  <dcterms:modified xsi:type="dcterms:W3CDTF">2024-06-21T08:23:22Z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wqlLaW5nc29mdCBQREYgdG8gV1BTIDkw</vt:lpwstr>
  </property>
  <property fmtid="{D5CDD505-2E9C-101B-9397-08002B2CF9AE}" pid="3" name="Created">
    <vt:filetime>2024-05-22T10:50:18Z</vt:filetime>
  </property>
  <property fmtid="{D5CDD505-2E9C-101B-9397-08002B2CF9AE}" pid="4" name="UsrData">
    <vt:lpwstr>664d5d64524474001f09469fwl</vt:lpwstr>
  </property>
  <property fmtid="{D5CDD505-2E9C-101B-9397-08002B2CF9AE}" pid="5" name="KSOProductBuildVer">
    <vt:lpwstr>2052-12.1.0.16929</vt:lpwstr>
  </property>
  <property fmtid="{D5CDD505-2E9C-101B-9397-08002B2CF9AE}" pid="6" name="ICV">
    <vt:lpwstr>1398CEC4400544B7BBB59CE4F591F235_13</vt:lpwstr>
  </property>
</Properties>
</file>