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86" w:lineRule="exact"/>
        <w:ind w:left="0"/>
        <w:textAlignment w:val="baseline"/>
        <w:rPr>
          <w:rFonts w:hint="eastAsia" w:ascii="黑体" w:hAnsi="黑体" w:eastAsia="黑体" w:cs="黑体"/>
          <w:b w:val="0"/>
          <w:bCs w:val="0"/>
          <w:sz w:val="32"/>
          <w:szCs w:val="32"/>
          <w:lang w:eastAsia="zh-CN"/>
        </w:rPr>
      </w:pPr>
      <w:r>
        <w:rPr>
          <w:rFonts w:ascii="黑体" w:hAnsi="黑体" w:eastAsia="黑体" w:cs="黑体"/>
          <w:b w:val="0"/>
          <w:bCs w:val="0"/>
          <w:spacing w:val="14"/>
          <w:sz w:val="32"/>
          <w:szCs w:val="32"/>
        </w:rPr>
        <w:t>附件</w:t>
      </w:r>
      <w:r>
        <w:rPr>
          <w:rFonts w:hint="eastAsia" w:ascii="黑体" w:hAnsi="黑体" w:eastAsia="黑体" w:cs="黑体"/>
          <w:b w:val="0"/>
          <w:bCs w:val="0"/>
          <w:spacing w:val="14"/>
          <w:sz w:val="32"/>
          <w:szCs w:val="32"/>
          <w:lang w:val="en-US" w:eastAsia="zh-CN"/>
        </w:rPr>
        <w:t>2</w:t>
      </w: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195" w:lineRule="exact"/>
        <w:sectPr>
          <w:footerReference r:id="rId5" w:type="default"/>
          <w:pgSz w:w="16820" w:h="11900"/>
          <w:pgMar w:top="1011" w:right="1205" w:bottom="400" w:left="929" w:header="0" w:footer="0" w:gutter="0"/>
          <w:pgNumType w:fmt="decimal"/>
          <w:cols w:equalWidth="0" w:num="1">
            <w:col w:w="14685"/>
          </w:cols>
        </w:sectPr>
      </w:pPr>
    </w:p>
    <w:p>
      <w:pPr>
        <w:spacing w:before="69" w:line="184" w:lineRule="auto"/>
        <w:ind w:left="159"/>
        <w:rPr>
          <w:rFonts w:ascii="Arial"/>
          <w:sz w:val="2"/>
        </w:rPr>
      </w:pPr>
      <w:r>
        <w:rPr>
          <w:rFonts w:ascii="宋体" w:hAnsi="宋体" w:eastAsia="宋体" w:cs="宋体"/>
          <w:spacing w:val="6"/>
          <w:sz w:val="28"/>
          <w:szCs w:val="28"/>
        </w:rPr>
        <w:t>填报单位(盖章):</w:t>
      </w:r>
      <w:r>
        <w:rPr>
          <w:rFonts w:hint="eastAsia" w:ascii="宋体" w:hAnsi="宋体" w:eastAsia="宋体" w:cs="宋体"/>
          <w:spacing w:val="6"/>
          <w:sz w:val="28"/>
          <w:szCs w:val="28"/>
          <w:lang w:eastAsia="zh-CN"/>
        </w:rPr>
        <w:t>陵川县财政局</w:t>
      </w:r>
      <w:r>
        <w:rPr>
          <w:rFonts w:hint="eastAsia" w:ascii="宋体" w:hAnsi="宋体" w:eastAsia="宋体" w:cs="宋体"/>
          <w:spacing w:val="6"/>
          <w:sz w:val="28"/>
          <w:szCs w:val="28"/>
          <w:lang w:val="en-US" w:eastAsia="zh-CN"/>
        </w:rPr>
        <w:t xml:space="preserve">                                        </w:t>
      </w:r>
      <w:r>
        <w:rPr>
          <w:rFonts w:ascii="宋体" w:hAnsi="宋体" w:eastAsia="宋体" w:cs="宋体"/>
          <w:spacing w:val="-1"/>
          <w:sz w:val="28"/>
          <w:szCs w:val="28"/>
        </w:rPr>
        <w:t>联系人和联系方式：</w:t>
      </w:r>
      <w:r>
        <w:rPr>
          <w:rFonts w:hint="eastAsia" w:ascii="宋体" w:hAnsi="宋体" w:eastAsia="宋体" w:cs="宋体"/>
          <w:spacing w:val="-1"/>
          <w:sz w:val="28"/>
          <w:szCs w:val="28"/>
          <w:lang w:eastAsia="zh-CN"/>
        </w:rPr>
        <w:t>姬喜玲</w:t>
      </w:r>
      <w:r>
        <w:rPr>
          <w:rFonts w:hint="eastAsia" w:ascii="宋体" w:hAnsi="宋体" w:eastAsia="宋体" w:cs="宋体"/>
          <w:spacing w:val="-1"/>
          <w:sz w:val="28"/>
          <w:szCs w:val="28"/>
          <w:lang w:val="en-US" w:eastAsia="zh-CN"/>
        </w:rPr>
        <w:t xml:space="preserve"> </w:t>
      </w:r>
      <w:r>
        <w:rPr>
          <w:rFonts w:hint="eastAsia" w:ascii="宋体" w:hAnsi="宋体" w:eastAsia="宋体" w:cs="宋体"/>
          <w:sz w:val="31"/>
          <w:szCs w:val="31"/>
          <w:lang w:val="en-US" w:eastAsia="zh-CN"/>
        </w:rPr>
        <w:t>6208728</w:t>
      </w:r>
    </w:p>
    <w:tbl>
      <w:tblPr>
        <w:tblStyle w:val="8"/>
        <w:tblW w:w="147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6"/>
        <w:gridCol w:w="2444"/>
        <w:gridCol w:w="1416"/>
        <w:gridCol w:w="6067"/>
        <w:gridCol w:w="1414"/>
        <w:gridCol w:w="1414"/>
        <w:gridCol w:w="11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jc w:val="center"/>
        </w:trPr>
        <w:tc>
          <w:tcPr>
            <w:tcW w:w="796" w:type="dxa"/>
            <w:vAlign w:val="top"/>
          </w:tcPr>
          <w:p>
            <w:pPr>
              <w:pStyle w:val="9"/>
              <w:spacing w:line="277" w:lineRule="auto"/>
              <w:rPr>
                <w:sz w:val="28"/>
                <w:szCs w:val="28"/>
              </w:rPr>
            </w:pPr>
          </w:p>
          <w:p>
            <w:pPr>
              <w:spacing w:before="101" w:line="221" w:lineRule="auto"/>
              <w:jc w:val="center"/>
              <w:rPr>
                <w:rFonts w:ascii="宋体" w:hAnsi="宋体" w:eastAsia="宋体" w:cs="宋体"/>
                <w:sz w:val="28"/>
                <w:szCs w:val="28"/>
              </w:rPr>
            </w:pPr>
            <w:r>
              <w:rPr>
                <w:sz w:val="28"/>
                <w:szCs w:val="28"/>
              </w:rPr>
              <w:drawing>
                <wp:anchor distT="0" distB="0" distL="0" distR="0" simplePos="0" relativeHeight="251659264" behindDoc="1" locked="0" layoutInCell="1" allowOverlap="1">
                  <wp:simplePos x="0" y="0"/>
                  <wp:positionH relativeFrom="column">
                    <wp:posOffset>-6350</wp:posOffset>
                  </wp:positionH>
                  <wp:positionV relativeFrom="paragraph">
                    <wp:posOffset>-183515</wp:posOffset>
                  </wp:positionV>
                  <wp:extent cx="1638300" cy="1657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7"/>
                          <a:stretch>
                            <a:fillRect/>
                          </a:stretch>
                        </pic:blipFill>
                        <pic:spPr>
                          <a:xfrm>
                            <a:off x="0" y="0"/>
                            <a:ext cx="1638312" cy="1657367"/>
                          </a:xfrm>
                          <a:prstGeom prst="rect">
                            <a:avLst/>
                          </a:prstGeom>
                        </pic:spPr>
                      </pic:pic>
                    </a:graphicData>
                  </a:graphic>
                </wp:anchor>
              </w:drawing>
            </w:r>
            <w:r>
              <w:rPr>
                <w:rFonts w:ascii="宋体" w:hAnsi="宋体" w:eastAsia="宋体" w:cs="宋体"/>
                <w:b/>
                <w:bCs/>
                <w:spacing w:val="1"/>
                <w:sz w:val="28"/>
                <w:szCs w:val="28"/>
              </w:rPr>
              <w:t>序号</w:t>
            </w:r>
          </w:p>
        </w:tc>
        <w:tc>
          <w:tcPr>
            <w:tcW w:w="2444" w:type="dxa"/>
            <w:vAlign w:val="top"/>
          </w:tcPr>
          <w:p>
            <w:pPr>
              <w:pStyle w:val="9"/>
              <w:spacing w:line="276" w:lineRule="auto"/>
              <w:rPr>
                <w:sz w:val="28"/>
                <w:szCs w:val="28"/>
              </w:rPr>
            </w:pPr>
          </w:p>
          <w:p>
            <w:pPr>
              <w:spacing w:before="101" w:line="220" w:lineRule="auto"/>
              <w:jc w:val="center"/>
              <w:rPr>
                <w:rFonts w:ascii="宋体" w:hAnsi="宋体" w:eastAsia="宋体" w:cs="宋体"/>
                <w:sz w:val="28"/>
                <w:szCs w:val="28"/>
              </w:rPr>
            </w:pPr>
            <w:r>
              <w:rPr>
                <w:rFonts w:ascii="宋体" w:hAnsi="宋体" w:eastAsia="宋体" w:cs="宋体"/>
                <w:b/>
                <w:bCs/>
                <w:spacing w:val="-6"/>
                <w:sz w:val="28"/>
                <w:szCs w:val="28"/>
              </w:rPr>
              <w:t>事项名称</w:t>
            </w:r>
          </w:p>
        </w:tc>
        <w:tc>
          <w:tcPr>
            <w:tcW w:w="1416" w:type="dxa"/>
            <w:vAlign w:val="top"/>
          </w:tcPr>
          <w:p>
            <w:pPr>
              <w:pStyle w:val="9"/>
              <w:spacing w:line="276" w:lineRule="auto"/>
              <w:rPr>
                <w:sz w:val="28"/>
                <w:szCs w:val="28"/>
              </w:rPr>
            </w:pPr>
          </w:p>
          <w:p>
            <w:pPr>
              <w:spacing w:before="100" w:line="219" w:lineRule="auto"/>
              <w:jc w:val="center"/>
              <w:rPr>
                <w:rFonts w:ascii="宋体" w:hAnsi="宋体" w:eastAsia="宋体" w:cs="宋体"/>
                <w:sz w:val="28"/>
                <w:szCs w:val="28"/>
              </w:rPr>
            </w:pPr>
            <w:r>
              <w:rPr>
                <w:rFonts w:ascii="宋体" w:hAnsi="宋体" w:eastAsia="宋体" w:cs="宋体"/>
                <w:b/>
                <w:bCs/>
                <w:spacing w:val="-1"/>
                <w:sz w:val="28"/>
                <w:szCs w:val="28"/>
              </w:rPr>
              <w:t>事项类型</w:t>
            </w:r>
          </w:p>
        </w:tc>
        <w:tc>
          <w:tcPr>
            <w:tcW w:w="6067" w:type="dxa"/>
            <w:vAlign w:val="top"/>
          </w:tcPr>
          <w:p>
            <w:pPr>
              <w:pStyle w:val="9"/>
              <w:spacing w:line="273" w:lineRule="auto"/>
              <w:rPr>
                <w:sz w:val="28"/>
                <w:szCs w:val="28"/>
              </w:rPr>
            </w:pPr>
          </w:p>
          <w:p>
            <w:pPr>
              <w:spacing w:before="101" w:line="219" w:lineRule="auto"/>
              <w:jc w:val="center"/>
              <w:rPr>
                <w:rFonts w:ascii="宋体" w:hAnsi="宋体" w:eastAsia="宋体" w:cs="宋体"/>
                <w:sz w:val="28"/>
                <w:szCs w:val="28"/>
              </w:rPr>
            </w:pPr>
            <w:r>
              <w:rPr>
                <w:rFonts w:ascii="宋体" w:hAnsi="宋体" w:eastAsia="宋体" w:cs="宋体"/>
                <w:b/>
                <w:bCs/>
                <w:spacing w:val="-1"/>
                <w:sz w:val="28"/>
                <w:szCs w:val="28"/>
              </w:rPr>
              <w:t>事项依据</w:t>
            </w:r>
          </w:p>
        </w:tc>
        <w:tc>
          <w:tcPr>
            <w:tcW w:w="1414" w:type="dxa"/>
            <w:vAlign w:val="top"/>
          </w:tcPr>
          <w:p>
            <w:pPr>
              <w:pStyle w:val="9"/>
              <w:spacing w:line="276" w:lineRule="auto"/>
              <w:rPr>
                <w:sz w:val="28"/>
                <w:szCs w:val="28"/>
              </w:rPr>
            </w:pPr>
          </w:p>
          <w:p>
            <w:pPr>
              <w:spacing w:before="100" w:line="219" w:lineRule="auto"/>
              <w:jc w:val="center"/>
              <w:rPr>
                <w:rFonts w:ascii="宋体" w:hAnsi="宋体" w:eastAsia="宋体" w:cs="宋体"/>
                <w:sz w:val="28"/>
                <w:szCs w:val="28"/>
              </w:rPr>
            </w:pPr>
            <w:r>
              <w:rPr>
                <w:rFonts w:ascii="宋体" w:hAnsi="宋体" w:eastAsia="宋体" w:cs="宋体"/>
                <w:b/>
                <w:bCs/>
                <w:spacing w:val="-3"/>
                <w:sz w:val="28"/>
                <w:szCs w:val="28"/>
              </w:rPr>
              <w:t>责任主体</w:t>
            </w:r>
          </w:p>
        </w:tc>
        <w:tc>
          <w:tcPr>
            <w:tcW w:w="1414" w:type="dxa"/>
            <w:vAlign w:val="top"/>
          </w:tcPr>
          <w:p>
            <w:pPr>
              <w:pStyle w:val="9"/>
              <w:spacing w:line="276" w:lineRule="auto"/>
              <w:rPr>
                <w:sz w:val="28"/>
                <w:szCs w:val="28"/>
              </w:rPr>
            </w:pPr>
          </w:p>
          <w:p>
            <w:pPr>
              <w:spacing w:before="101" w:line="220" w:lineRule="auto"/>
              <w:jc w:val="center"/>
              <w:rPr>
                <w:rFonts w:ascii="宋体" w:hAnsi="宋体" w:eastAsia="宋体" w:cs="宋体"/>
                <w:sz w:val="28"/>
                <w:szCs w:val="28"/>
              </w:rPr>
            </w:pPr>
            <w:r>
              <w:rPr>
                <w:rFonts w:ascii="宋体" w:hAnsi="宋体" w:eastAsia="宋体" w:cs="宋体"/>
                <w:b/>
                <w:bCs/>
                <w:spacing w:val="-3"/>
                <w:sz w:val="28"/>
                <w:szCs w:val="28"/>
              </w:rPr>
              <w:t>实施主体</w:t>
            </w:r>
          </w:p>
        </w:tc>
        <w:tc>
          <w:tcPr>
            <w:tcW w:w="1195" w:type="dxa"/>
            <w:vAlign w:val="top"/>
          </w:tcPr>
          <w:p>
            <w:pPr>
              <w:pStyle w:val="9"/>
              <w:spacing w:line="277" w:lineRule="auto"/>
              <w:rPr>
                <w:sz w:val="28"/>
                <w:szCs w:val="28"/>
              </w:rPr>
            </w:pPr>
          </w:p>
          <w:p>
            <w:pPr>
              <w:spacing w:before="101" w:line="221" w:lineRule="auto"/>
              <w:jc w:val="center"/>
              <w:rPr>
                <w:rFonts w:ascii="宋体" w:hAnsi="宋体" w:eastAsia="宋体" w:cs="宋体"/>
                <w:sz w:val="28"/>
                <w:szCs w:val="28"/>
              </w:rPr>
            </w:pPr>
            <w:r>
              <w:rPr>
                <w:rFonts w:ascii="宋体" w:hAnsi="宋体" w:eastAsia="宋体" w:cs="宋体"/>
                <w:b/>
                <w:bCs/>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4"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01</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napToGrid w:val="0"/>
                <w:color w:val="000000"/>
                <w:kern w:val="0"/>
                <w:sz w:val="18"/>
                <w:szCs w:val="18"/>
                <w:lang w:val="en-US" w:eastAsia="zh-CN" w:bidi="ar-SA"/>
              </w:rPr>
              <w:t>对未按照国家统一会计制度要求设置会计账簿、填写会计凭证、保管会计资料、变更会计处理方法、建立有关会计监督制度、任用会计人员的处罚。</w:t>
            </w:r>
          </w:p>
        </w:tc>
        <w:tc>
          <w:tcPr>
            <w:tcW w:w="1416" w:type="dxa"/>
            <w:vAlign w:val="center"/>
          </w:tcPr>
          <w:p>
            <w:pPr>
              <w:pStyle w:val="9"/>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行政处罚</w:t>
            </w:r>
          </w:p>
        </w:tc>
        <w:tc>
          <w:tcPr>
            <w:tcW w:w="6067" w:type="dxa"/>
            <w:vAlign w:val="center"/>
          </w:tcPr>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【法律】《中华人民共和国会计法》（1985年1月21日第六届全国人民代表大会常务委员会第九次会议通过 根据2017年11月4日第十二届全国人民代表大会常务委员会第三十次会议《关于修改〈中华人民共和国会计法〉等十一部法律的决定》第二次修正）</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第四十二条  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(一)不依法设置会计帐簿的;</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(二)私设会计帐簿的;</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(三)未按照规定填制、取得原始凭证或者填制、取得的原始凭证不符合规定的;</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(四)以未经审核的会计凭证为依据登记会计帐簿或者登记会计帐簿不符合规定的;</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(五)随意变更会计处理方法的;</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(六)向不同的会计资料使用者提供的财务会计报告编制依据不一致的;</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(七)未按照规定使用会计记录文字或者记帐本位币的;</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(八)未按照规定保管会计资料，致使会计资料毁损、灭失的;</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(九)未按照规定建立并实施单位内部会计监督制度或者拒绝依法实施的监督或者不如实提供有关会计资料及有关情况的;</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(十)任用会计人员不符合本法规定的。</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有前款所列行为之一，构成犯罪的，依法追究刑事责任。</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会计人员有第一款所列行为之一，情节严重的，五年内不得从事会计工作。</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有关法律对第一款所列行为的处罚另有规定的，依照有关法律的规定办理。</w:t>
            </w:r>
          </w:p>
        </w:tc>
        <w:tc>
          <w:tcPr>
            <w:tcW w:w="1414" w:type="dxa"/>
            <w:vAlign w:val="center"/>
          </w:tcPr>
          <w:p>
            <w:pPr>
              <w:pStyle w:val="9"/>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会计监督股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8"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02</w:t>
            </w:r>
          </w:p>
        </w:tc>
        <w:tc>
          <w:tcPr>
            <w:tcW w:w="2444" w:type="dxa"/>
            <w:vAlign w:val="center"/>
          </w:tcPr>
          <w:p>
            <w:pPr>
              <w:pStyle w:val="9"/>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rPr>
              <w:t>对伪造、变造会计凭证、会计账簿，编制虚假财务会计报告的处罚</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z w:val="18"/>
                <w:szCs w:val="18"/>
                <w:lang w:val="en-US" w:eastAsia="zh-CN"/>
              </w:rPr>
              <w:t>【法律】《中华人民共和国会计法》</w:t>
            </w:r>
            <w:r>
              <w:rPr>
                <w:rFonts w:hint="eastAsia" w:ascii="仿宋_GB2312" w:hAnsi="仿宋_GB2312" w:eastAsia="仿宋_GB2312" w:cs="仿宋_GB2312"/>
                <w:snapToGrid w:val="0"/>
                <w:color w:val="000000"/>
                <w:kern w:val="0"/>
                <w:sz w:val="18"/>
                <w:szCs w:val="18"/>
                <w:lang w:val="en-US" w:eastAsia="zh-CN" w:bidi="ar-SA"/>
              </w:rPr>
              <w:t>（1985年1月21日第六届全国人民代表大会常务委员会第九次会议通过 根据2017年11月4日第十二届全国人民代表大会常务委员会第三十次会议《关于修改〈中华人民共和国会计法〉等十一部法律的决定》第二次修正）</w:t>
            </w:r>
          </w:p>
          <w:p>
            <w:pPr>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第四十三条</w:t>
            </w:r>
            <w:r>
              <w:rPr>
                <w:rFonts w:hint="eastAsia" w:ascii="仿宋_GB2312" w:hAnsi="仿宋_GB2312" w:eastAsia="仿宋_GB2312" w:cs="仿宋_GB2312"/>
                <w:snapToGrid w:val="0"/>
                <w:color w:val="000000"/>
                <w:kern w:val="0"/>
                <w:sz w:val="18"/>
                <w:szCs w:val="18"/>
                <w:lang w:val="en-US" w:eastAsia="zh-CN" w:bidi="ar-SA"/>
              </w:rPr>
              <w:t xml:space="preserve">  </w:t>
            </w:r>
            <w:r>
              <w:rPr>
                <w:rFonts w:hint="eastAsia" w:ascii="仿宋_GB2312" w:hAnsi="仿宋_GB2312" w:eastAsia="仿宋_GB2312" w:cs="仿宋_GB2312"/>
                <w:sz w:val="18"/>
                <w:szCs w:val="18"/>
                <w:lang w:val="en-US" w:eastAsia="zh-CN"/>
              </w:rPr>
              <w:t>伪造、变造会计凭证、会计帐簿，编制虚假财务会计报告，构成犯罪的，依法追究刑事责任。有前款行为，尚不构成犯罪的，由县级以上人民政府财政部门予以通报，可以对单位并处五千元以上十万元以下的罚款；对其直接负责的主管人员和其他直接责任人员，可以处三千元以上五万元以下的罚款；属于国家工作人员的，还应当由其所在单位或者有关单位依法给予撤职直至开除的行政处分；对其中的会计人员，五年内不得从事会计工作。</w:t>
            </w:r>
          </w:p>
          <w:p>
            <w:pPr>
              <w:jc w:val="center"/>
              <w:rPr>
                <w:rFonts w:hint="eastAsia" w:ascii="仿宋_GB2312" w:hAnsi="仿宋_GB2312" w:eastAsia="仿宋_GB2312" w:cs="仿宋_GB2312"/>
                <w:sz w:val="18"/>
                <w:szCs w:val="18"/>
              </w:rPr>
            </w:pP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会计监督股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03</w:t>
            </w:r>
          </w:p>
        </w:tc>
        <w:tc>
          <w:tcPr>
            <w:tcW w:w="2444" w:type="dxa"/>
            <w:vAlign w:val="center"/>
          </w:tcPr>
          <w:p>
            <w:pPr>
              <w:pStyle w:val="9"/>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rPr>
              <w:t>对隐匿或者故意销毁依法应当保存的会计凭证、会计账簿、财务会计报告的处罚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z w:val="18"/>
                <w:szCs w:val="18"/>
                <w:lang w:val="en-US" w:eastAsia="zh-CN"/>
              </w:rPr>
              <w:t>【法律】《中华人民共和国会计法》</w:t>
            </w:r>
            <w:r>
              <w:rPr>
                <w:rFonts w:hint="eastAsia" w:ascii="仿宋_GB2312" w:hAnsi="仿宋_GB2312" w:eastAsia="仿宋_GB2312" w:cs="仿宋_GB2312"/>
                <w:snapToGrid w:val="0"/>
                <w:color w:val="000000"/>
                <w:kern w:val="0"/>
                <w:sz w:val="18"/>
                <w:szCs w:val="18"/>
                <w:lang w:val="en-US" w:eastAsia="zh-CN" w:bidi="ar-SA"/>
              </w:rPr>
              <w:t>（1985年1月21日第六届全国人民代表大会常务委员会第九次会议通过  根据2017年11月4日第十二届全国人民代表大会常务委员会第三十次会议《关于修改〈中华人民共和国会计法〉等十一部法律的决定》第二次修正）</w:t>
            </w:r>
          </w:p>
          <w:p>
            <w:pPr>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第四十四条</w:t>
            </w:r>
            <w:r>
              <w:rPr>
                <w:rFonts w:hint="eastAsia" w:ascii="仿宋_GB2312" w:hAnsi="仿宋_GB2312" w:eastAsia="仿宋_GB2312" w:cs="仿宋_GB2312"/>
                <w:snapToGrid w:val="0"/>
                <w:color w:val="000000"/>
                <w:kern w:val="0"/>
                <w:sz w:val="18"/>
                <w:szCs w:val="18"/>
                <w:lang w:val="en-US" w:eastAsia="zh-CN" w:bidi="ar-SA"/>
              </w:rPr>
              <w:t xml:space="preserve">  </w:t>
            </w:r>
            <w:r>
              <w:rPr>
                <w:rFonts w:hint="eastAsia" w:ascii="仿宋_GB2312" w:hAnsi="仿宋_GB2312" w:eastAsia="仿宋_GB2312" w:cs="仿宋_GB2312"/>
                <w:sz w:val="18"/>
                <w:szCs w:val="18"/>
                <w:lang w:val="en-US" w:eastAsia="zh-CN"/>
              </w:rPr>
              <w:t>隐匿或者故意销毁依法应当保存的会计凭证、会计账簿、财务会计报告，构成犯罪的，依法追究刑事责任。</w:t>
            </w:r>
          </w:p>
          <w:p>
            <w:pPr>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 xml:space="preserve">有前款行为，尚不构成犯罪的，由县级以上人民政府财政部门予以通报，可以对单位并处五千元以上十万元以下的罚款；对其直接负责的主管人员和其他直接责任人员，可以处三千元以上五万元以下的罚款；属于国家工作人员的，还应当由其所在单位或者有关单位依法给予撤职直至开除的行政处分；其中的会计人员，五年内不得从事会计工作。    </w:t>
            </w:r>
          </w:p>
          <w:p>
            <w:pPr>
              <w:jc w:val="center"/>
              <w:rPr>
                <w:rFonts w:hint="eastAsia" w:ascii="仿宋_GB2312" w:hAnsi="仿宋_GB2312" w:eastAsia="仿宋_GB2312" w:cs="仿宋_GB2312"/>
                <w:sz w:val="18"/>
                <w:szCs w:val="18"/>
              </w:rPr>
            </w:pP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会计监督股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6"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04</w:t>
            </w:r>
          </w:p>
        </w:tc>
        <w:tc>
          <w:tcPr>
            <w:tcW w:w="2444" w:type="dxa"/>
            <w:vAlign w:val="center"/>
          </w:tcPr>
          <w:p>
            <w:pPr>
              <w:pStyle w:val="9"/>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rPr>
              <w:t>对授意、指使、强令会计机构、会计人员及其他人员伪造、变造会计凭证、会计账簿，编制虚假财务会计报告或者隐匿、故意销毁依法应当保存的会计凭证、会计账簿、财务会计报告的处罚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z w:val="18"/>
                <w:szCs w:val="18"/>
                <w:lang w:val="en-US" w:eastAsia="zh-CN"/>
              </w:rPr>
              <w:t>【法律】《中华人民共和国会计法》</w:t>
            </w:r>
            <w:r>
              <w:rPr>
                <w:rFonts w:hint="eastAsia" w:ascii="仿宋_GB2312" w:hAnsi="仿宋_GB2312" w:eastAsia="仿宋_GB2312" w:cs="仿宋_GB2312"/>
                <w:snapToGrid w:val="0"/>
                <w:color w:val="000000"/>
                <w:kern w:val="0"/>
                <w:sz w:val="18"/>
                <w:szCs w:val="18"/>
                <w:lang w:val="en-US" w:eastAsia="zh-CN" w:bidi="ar-SA"/>
              </w:rPr>
              <w:t>（1985年1月21日第六届全国人民代表大会常务委员会第九次会议通过  根据2017年11月4日第十二届全国人民代表大会常务委员会第三十次会议《关于修改〈中华人民共和国会计法〉等十一部法律的决定》第二次修正）</w:t>
            </w:r>
          </w:p>
          <w:p>
            <w:pPr>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第四十五条</w:t>
            </w:r>
            <w:r>
              <w:rPr>
                <w:rFonts w:hint="eastAsia" w:ascii="仿宋_GB2312" w:hAnsi="仿宋_GB2312" w:eastAsia="仿宋_GB2312" w:cs="仿宋_GB2312"/>
                <w:snapToGrid w:val="0"/>
                <w:color w:val="000000"/>
                <w:kern w:val="0"/>
                <w:sz w:val="18"/>
                <w:szCs w:val="18"/>
                <w:lang w:val="en-US" w:eastAsia="zh-CN" w:bidi="ar-SA"/>
              </w:rPr>
              <w:t xml:space="preserve">  </w:t>
            </w:r>
            <w:r>
              <w:rPr>
                <w:rFonts w:hint="eastAsia" w:ascii="仿宋_GB2312" w:hAnsi="仿宋_GB2312" w:eastAsia="仿宋_GB2312" w:cs="仿宋_GB2312"/>
                <w:sz w:val="18"/>
                <w:szCs w:val="18"/>
                <w:lang w:val="en-US" w:eastAsia="zh-CN"/>
              </w:rPr>
              <w:t xml:space="preserve">授意、指使、强令会计机构、会计人员及其他人员伪造、变造会计凭证、会计账簿，编制虚假财务会计报告或者隐匿、故意销毁依法应当保存的会计凭证、会计账簿、财务会计报告，构成犯罪的，依法追究刑事责任；尚不构成犯罪的，可以处五千元以上五万元以下的罚款；属于国家工作人员的，还应当由其所在单位或者有关单位依法给予降级、撤职、开除的行政处分。                                   </w:t>
            </w:r>
          </w:p>
          <w:p>
            <w:pPr>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【行政法规】《企业财务会计报告条例》（2000年6月21日中华人民共和国国务院令第287号公布 自2001年1月1日起施行）</w:t>
            </w:r>
          </w:p>
          <w:p>
            <w:pPr>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第四十一条</w:t>
            </w:r>
            <w:r>
              <w:rPr>
                <w:rFonts w:hint="eastAsia" w:ascii="仿宋_GB2312" w:hAnsi="仿宋_GB2312" w:eastAsia="仿宋_GB2312" w:cs="仿宋_GB2312"/>
                <w:snapToGrid w:val="0"/>
                <w:color w:val="000000"/>
                <w:kern w:val="0"/>
                <w:sz w:val="18"/>
                <w:szCs w:val="18"/>
                <w:lang w:val="en-US" w:eastAsia="zh-CN" w:bidi="ar-SA"/>
              </w:rPr>
              <w:t xml:space="preserve">  </w:t>
            </w:r>
            <w:r>
              <w:rPr>
                <w:rFonts w:hint="eastAsia" w:ascii="仿宋_GB2312" w:hAnsi="仿宋_GB2312" w:eastAsia="仿宋_GB2312" w:cs="仿宋_GB2312"/>
                <w:sz w:val="18"/>
                <w:szCs w:val="18"/>
                <w:lang w:val="en-US" w:eastAsia="zh-CN"/>
              </w:rPr>
              <w:t>授意、指使、强令会计机构、会计人员及其他人员编制、对外提供虚假的或者隐瞒重要事实的财务会计报告，或者隐匿、故意销毁依法应当保存的财务会计报告，构成犯罪的，依法追究刑事责任；尚不构成犯罪的，可以处以5000元以上5万元以下的罚款。</w:t>
            </w:r>
          </w:p>
          <w:p>
            <w:pPr>
              <w:jc w:val="left"/>
              <w:rPr>
                <w:rFonts w:hint="eastAsia" w:ascii="仿宋_GB2312" w:hAnsi="仿宋_GB2312" w:eastAsia="仿宋_GB2312" w:cs="仿宋_GB2312"/>
                <w:sz w:val="18"/>
                <w:szCs w:val="18"/>
                <w:lang w:val="en-US" w:eastAsia="zh-CN"/>
              </w:rPr>
            </w:pP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会计监督股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22"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05</w:t>
            </w:r>
          </w:p>
          <w:p>
            <w:pPr>
              <w:pStyle w:val="9"/>
              <w:jc w:val="center"/>
              <w:rPr>
                <w:rFonts w:hint="eastAsia" w:ascii="仿宋_GB2312" w:hAnsi="仿宋_GB2312" w:eastAsia="仿宋_GB2312" w:cs="仿宋_GB2312"/>
                <w:sz w:val="18"/>
                <w:szCs w:val="18"/>
                <w:lang w:val="en-US" w:eastAsia="zh-CN"/>
              </w:rPr>
            </w:pPr>
          </w:p>
          <w:p>
            <w:pPr>
              <w:pStyle w:val="9"/>
              <w:jc w:val="center"/>
              <w:rPr>
                <w:rFonts w:hint="eastAsia" w:ascii="仿宋_GB2312" w:hAnsi="仿宋_GB2312" w:eastAsia="仿宋_GB2312" w:cs="仿宋_GB2312"/>
                <w:sz w:val="18"/>
                <w:szCs w:val="18"/>
                <w:lang w:val="en-US" w:eastAsia="zh-CN"/>
              </w:rPr>
            </w:pPr>
          </w:p>
        </w:tc>
        <w:tc>
          <w:tcPr>
            <w:tcW w:w="2444" w:type="dxa"/>
            <w:vAlign w:val="center"/>
          </w:tcPr>
          <w:p>
            <w:pPr>
              <w:pStyle w:val="9"/>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rPr>
              <w:t>对采购人、采购代理机构在政府采购中违法行为的处罚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【法律】《中华人民共和国政府采购法》（2002年6月29日第九届全国人民代表大会常务委员会第二十八次会议通过</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根据2014年8月31日第十二届全国人民代表大会常务委员会第十次会议《关于修改〈中华人民共和国保险法〉等五部法律的决定》修正）</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第七十一条</w:t>
            </w:r>
            <w:r>
              <w:rPr>
                <w:rFonts w:hint="eastAsia" w:ascii="仿宋_GB2312" w:hAnsi="仿宋_GB2312" w:eastAsia="仿宋_GB2312" w:cs="仿宋_GB2312"/>
                <w:snapToGrid w:val="0"/>
                <w:color w:val="000000"/>
                <w:kern w:val="0"/>
                <w:sz w:val="18"/>
                <w:szCs w:val="18"/>
                <w:lang w:val="en-US" w:eastAsia="zh-CN" w:bidi="ar-SA"/>
              </w:rPr>
              <w:t xml:space="preserve">  </w:t>
            </w:r>
            <w:r>
              <w:rPr>
                <w:rFonts w:hint="eastAsia" w:ascii="仿宋_GB2312" w:hAnsi="仿宋_GB2312" w:eastAsia="仿宋_GB2312" w:cs="仿宋_GB2312"/>
                <w:sz w:val="18"/>
                <w:szCs w:val="18"/>
                <w:lang w:eastAsia="zh-CN"/>
              </w:rPr>
              <w:t>采购人、采购代理机构有下列情形之一的，责令限期改正，给予警告，可以并处罚款，对直接负责的主管人员和其他直接责任人员，由其行政主管部门或者有关机关给予处分，并予通报:</w:t>
            </w:r>
          </w:p>
          <w:p>
            <w:pPr>
              <w:pStyle w:val="9"/>
              <w:numPr>
                <w:ilvl w:val="0"/>
                <w:numId w:val="1"/>
              </w:num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应当采用公开招标方式而擅自采用其他方式采购的;</w:t>
            </w:r>
          </w:p>
          <w:p>
            <w:pPr>
              <w:pStyle w:val="9"/>
              <w:numPr>
                <w:ilvl w:val="0"/>
                <w:numId w:val="1"/>
              </w:num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擅自提高采购标准的;</w:t>
            </w:r>
          </w:p>
          <w:p>
            <w:pPr>
              <w:pStyle w:val="9"/>
              <w:numPr>
                <w:ilvl w:val="0"/>
                <w:numId w:val="1"/>
              </w:num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以不合理的条件对供应商实行差别待遇或者歧视待遇的;</w:t>
            </w:r>
          </w:p>
          <w:p>
            <w:pPr>
              <w:pStyle w:val="9"/>
              <w:numPr>
                <w:ilvl w:val="0"/>
                <w:numId w:val="1"/>
              </w:num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在招标采购过程中与投标人进行协商谈判的;</w:t>
            </w:r>
          </w:p>
          <w:p>
            <w:pPr>
              <w:pStyle w:val="9"/>
              <w:numPr>
                <w:ilvl w:val="0"/>
                <w:numId w:val="1"/>
              </w:num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中标、成交通知书发出后不与中标、成交供应商签订采购合同的;</w:t>
            </w:r>
          </w:p>
          <w:p>
            <w:pPr>
              <w:pStyle w:val="9"/>
              <w:numPr>
                <w:ilvl w:val="0"/>
                <w:numId w:val="1"/>
              </w:num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拒绝有关部门依法实施监督检查的。</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【行政法规】《中华人民共和国政府采购法实施条例》（2014年12月31日国务院第75次常务会议通过</w:t>
            </w:r>
            <w:r>
              <w:rPr>
                <w:rFonts w:hint="eastAsia" w:ascii="仿宋_GB2312" w:hAnsi="仿宋_GB2312" w:eastAsia="仿宋_GB2312" w:cs="仿宋_GB2312"/>
                <w:sz w:val="18"/>
                <w:szCs w:val="18"/>
                <w:lang w:val="en-US" w:eastAsia="zh-CN"/>
              </w:rPr>
              <w:t xml:space="preserve"> 2015年1月30日</w:t>
            </w:r>
            <w:r>
              <w:rPr>
                <w:rFonts w:hint="eastAsia" w:ascii="仿宋_GB2312" w:hAnsi="仿宋_GB2312" w:eastAsia="仿宋_GB2312" w:cs="仿宋_GB2312"/>
                <w:sz w:val="18"/>
                <w:szCs w:val="18"/>
                <w:lang w:eastAsia="zh-CN"/>
              </w:rPr>
              <w:t>中华人民共和国国务院令第658号发布</w:t>
            </w:r>
            <w:r>
              <w:rPr>
                <w:rFonts w:hint="eastAsia" w:ascii="仿宋_GB2312" w:hAnsi="仿宋_GB2312" w:eastAsia="仿宋_GB2312" w:cs="仿宋_GB2312"/>
                <w:sz w:val="18"/>
                <w:szCs w:val="18"/>
                <w:lang w:val="en-US" w:eastAsia="zh-CN"/>
              </w:rPr>
              <w:t xml:space="preserve"> 自</w:t>
            </w:r>
            <w:r>
              <w:rPr>
                <w:rFonts w:hint="eastAsia" w:ascii="仿宋_GB2312" w:hAnsi="仿宋_GB2312" w:eastAsia="仿宋_GB2312" w:cs="仿宋_GB2312"/>
                <w:sz w:val="18"/>
                <w:szCs w:val="18"/>
                <w:lang w:eastAsia="zh-CN"/>
              </w:rPr>
              <w:t>2015年3月1日起施行）</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第七十三条</w:t>
            </w:r>
            <w:r>
              <w:rPr>
                <w:rFonts w:hint="eastAsia" w:ascii="仿宋_GB2312" w:hAnsi="仿宋_GB2312" w:eastAsia="仿宋_GB2312" w:cs="仿宋_GB2312"/>
                <w:snapToGrid w:val="0"/>
                <w:color w:val="000000"/>
                <w:kern w:val="0"/>
                <w:sz w:val="18"/>
                <w:szCs w:val="18"/>
                <w:lang w:val="en-US" w:eastAsia="zh-CN" w:bidi="ar-SA"/>
              </w:rPr>
              <w:t xml:space="preserve">  </w:t>
            </w:r>
            <w:r>
              <w:rPr>
                <w:rFonts w:hint="eastAsia" w:ascii="仿宋_GB2312" w:hAnsi="仿宋_GB2312" w:eastAsia="仿宋_GB2312" w:cs="仿宋_GB2312"/>
                <w:sz w:val="18"/>
                <w:szCs w:val="18"/>
                <w:lang w:eastAsia="zh-CN"/>
              </w:rPr>
              <w:t>供应商捏造事实、提供虚假材料或者以非法手段取得证明材料进行投诉的，由财政部门列入不良行为记录名单，禁止其1至3年内参加政府采购活动。</w:t>
            </w:r>
          </w:p>
          <w:p>
            <w:pPr>
              <w:pStyle w:val="9"/>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　　第七十四条</w:t>
            </w:r>
            <w:r>
              <w:rPr>
                <w:rFonts w:hint="eastAsia" w:ascii="仿宋_GB2312" w:hAnsi="仿宋_GB2312" w:eastAsia="仿宋_GB2312" w:cs="仿宋_GB2312"/>
                <w:snapToGrid w:val="0"/>
                <w:color w:val="000000"/>
                <w:kern w:val="0"/>
                <w:sz w:val="18"/>
                <w:szCs w:val="18"/>
                <w:lang w:val="en-US" w:eastAsia="zh-CN" w:bidi="ar-SA"/>
              </w:rPr>
              <w:t xml:space="preserve">  </w:t>
            </w:r>
            <w:r>
              <w:rPr>
                <w:rFonts w:hint="eastAsia" w:ascii="仿宋_GB2312" w:hAnsi="仿宋_GB2312" w:eastAsia="仿宋_GB2312" w:cs="仿宋_GB2312"/>
                <w:sz w:val="18"/>
                <w:szCs w:val="18"/>
                <w:lang w:eastAsia="zh-CN"/>
              </w:rPr>
              <w:t>有下列情形之一的，属于恶意串通，对供应商依照政府采购法第七十七条第一款的规定追究法律责任，对采购人、采购代理机构及其工作人员依照政府采购法第七十二条的规定追究法律责任：</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（一）供应商直接或者间接从采购人或者采购代理机构处获得其他供应商的相关情况并修改其投标文件或者响应文件；</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（二）供应商按照采购人或者采购代理机构的授意撤换、修改投标文件或者响应文件；</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（三）供应商之间协商报价、技术方案等投标文件或者响应文件的实质性内容；</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（四）属于同一集团、协会、商会等组织成员的供应商按照该组织要求协同参加政府采购活动；</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（五）供应商之间事先约定由某一特定供应商中标、成交；</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（六）供应商之间商定部分供应商放弃参加政府采购活动或者放弃中标、成交；</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（七）供应商与采购人或者采购代理机构之间、供应商相互之间，为谋求特定供应商中标、成交或者排斥其他供应商的其他串通行为。</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政府采购管理股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9"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06</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对采购人、采购代理机构及其工作人员与供应商或者采购代理机构恶意串通、在采购过程中接受贿赂或者获取其他不正当利益、在有关部门依法实施的监督检查中提供虚假情况、开标前泄露标底的处罚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eastAsia="zh-CN"/>
              </w:rPr>
              <w:t>【法律】《中华人民共和国政府采购法》（2002年6月29日第九届全国人民代表大会常务委员会第二十八次会议通过</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根据2014年8月31日第十二届全国人民代表大会常务委员会第十次会议《关于修改〈中华人民共和国保险法〉等五部法律的决定》修正）</w:t>
            </w:r>
            <w:r>
              <w:rPr>
                <w:rFonts w:hint="eastAsia" w:ascii="仿宋_GB2312" w:hAnsi="仿宋_GB2312" w:eastAsia="仿宋_GB2312" w:cs="仿宋_GB2312"/>
                <w:sz w:val="18"/>
                <w:szCs w:val="18"/>
                <w:lang w:val="en-US" w:eastAsia="zh-CN"/>
              </w:rPr>
              <w:t xml:space="preserve"> </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第七十二条</w:t>
            </w:r>
            <w:r>
              <w:rPr>
                <w:rFonts w:hint="eastAsia" w:ascii="仿宋_GB2312" w:hAnsi="仿宋_GB2312" w:eastAsia="仿宋_GB2312" w:cs="仿宋_GB2312"/>
                <w:snapToGrid w:val="0"/>
                <w:color w:val="000000"/>
                <w:kern w:val="0"/>
                <w:sz w:val="18"/>
                <w:szCs w:val="18"/>
                <w:lang w:val="en-US" w:eastAsia="zh-CN" w:bidi="ar-SA"/>
              </w:rPr>
              <w:t xml:space="preserve">  </w:t>
            </w:r>
            <w:r>
              <w:rPr>
                <w:rFonts w:hint="eastAsia" w:ascii="仿宋_GB2312" w:hAnsi="仿宋_GB2312" w:eastAsia="仿宋_GB2312" w:cs="仿宋_GB2312"/>
                <w:sz w:val="18"/>
                <w:szCs w:val="18"/>
                <w:lang w:eastAsia="zh-CN"/>
              </w:rPr>
              <w:t>采购人、采购代理机构及其工作人员有下列情形之一，构成犯罪的，依法追究刑事责任；尚不构成犯罪的，处以罚款，有违法所得的，并处没收违法所得，属于国家机关工作人员的，依法给予行政处分：</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（一）与供应商或者采购代理机构恶意串通的；</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（二）在采购过程中接受贿赂或者获取其他不正当利益的；</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（三）在有关部门依法实施的监督检查中提供虚假情况的；</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（四）开标前泄露标底的。</w:t>
            </w:r>
          </w:p>
          <w:p>
            <w:pPr>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 xml:space="preserve">             </w:t>
            </w:r>
          </w:p>
        </w:tc>
        <w:tc>
          <w:tcPr>
            <w:tcW w:w="1414"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政府采购管理股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8"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07</w:t>
            </w:r>
          </w:p>
        </w:tc>
        <w:tc>
          <w:tcPr>
            <w:tcW w:w="2444" w:type="dxa"/>
            <w:vAlign w:val="center"/>
          </w:tcPr>
          <w:p>
            <w:pPr>
              <w:pStyle w:val="9"/>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rPr>
              <w:t>对采购人、采购代理机构违反规定隐匿、销毁应当保存的采购文件或者伪造、变造采购文件的处罚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【法律】《中华人民共和国政府采购法》（2002年6月29日第九届全国人民代表大会常务委员会第二十八次会议通过</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根据2014年8月31日第十二届全国人民代表大会常务委员会第十次会议《关于修改〈中华人民共和国保险法〉等五部法律的决定》修正）</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第七十六条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 xml:space="preserve">采购人、采购代理机构违反本法规定隐匿、销毁应当保存的采购文件或者伪造、变造采购文件的，由政府采购监督管理部门处以二万元以上十万元以下的罚款，对其直接负责的主管人员和其他直接责任人员依法给予处分；构成犯罪的，依法追究刑事责任。                                   </w:t>
            </w:r>
          </w:p>
        </w:tc>
        <w:tc>
          <w:tcPr>
            <w:tcW w:w="1414"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政府采购管理股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8"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08</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对供应商参加政府采购活动中的违法行为的处罚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【法律】《中华人民共和国政府采购法》（2002年6月29日第九届全国人民代表大会常务委员会第二十八次会议通过</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根据2014年8月31日第十二届全国人民代表大会常务委员会第十次会议《关于修改〈中华人民共和国保险法〉等五部法律的决定》修正）</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第七十七条</w:t>
            </w:r>
            <w:r>
              <w:rPr>
                <w:rFonts w:hint="eastAsia" w:ascii="仿宋_GB2312" w:hAnsi="仿宋_GB2312" w:eastAsia="仿宋_GB2312" w:cs="仿宋_GB2312"/>
                <w:snapToGrid w:val="0"/>
                <w:color w:val="000000"/>
                <w:kern w:val="0"/>
                <w:sz w:val="18"/>
                <w:szCs w:val="18"/>
                <w:lang w:val="en-US" w:eastAsia="zh-CN" w:bidi="ar-SA"/>
              </w:rPr>
              <w:t xml:space="preserve">  </w:t>
            </w:r>
            <w:r>
              <w:rPr>
                <w:rFonts w:hint="eastAsia" w:ascii="仿宋_GB2312" w:hAnsi="仿宋_GB2312" w:eastAsia="仿宋_GB2312" w:cs="仿宋_GB2312"/>
                <w:sz w:val="18"/>
                <w:szCs w:val="18"/>
                <w:lang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（一）提供虚假材料谋取中标、成交的；</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（二）采取不正当手段诋毁、排挤其他供应商的；</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（三）与采购人、其他供应商或者采购代理机构恶意串通的；</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（四）向采购人、采购代理机构行贿或者提供其他不正当利益的；</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（五）在招标采购过程中与采购人进行协商谈判的；</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（六）拒绝有关部门监督检查或者提供虚假情况的。</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供应商有前款第（一）至（五）项情形之一的，中标、成交无效。</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【行政法规】《中华人民共和国政府采购法实施条例》（2014年12月31日国务院第75次常务会议通过</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2015年1月30日中华人民共和国国务院令第658号公布</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自2015年3月1日起施行）</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第七十二条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供应商有下列情形之一的，依照政府采购法第七十七条第一款的规定追究法律责任：</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（一）向评标委员会、竞争性谈判小组或者询价小组成员行贿或者提供其他不正当利益； 　　</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（二）中标或者成交后无正当理由拒不与采购人签订政府采购合同；</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（三）未按照采购文件确定的事项签订政府采购合同；</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（四）将政府采购合同转包；</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（五）提供假冒伪劣产品；</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（六）擅自变更、中止或者终止政府采购合同。</w:t>
            </w:r>
          </w:p>
          <w:p>
            <w:pPr>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　　供应商有前款第一项规定情形的，中标、成交无效。评审阶段资格发生变化，供应商未依照本条例第二十一条的规定通知采购人和采购代理机构的，处以采购金额5‰的罚款，列入不良行为记录名单，中标、成交无效。</w:t>
            </w:r>
          </w:p>
        </w:tc>
        <w:tc>
          <w:tcPr>
            <w:tcW w:w="1414"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政府采购管理股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9"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09</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对采购代理机构在代理政府采购业务中有违法行为的处罚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【法律】《中华人民共和国政府采购法》（2002年6月29日第九届全国人民代表大会常务委员会第二十八次会议通过</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根据2014年8月31日第十二届全国人民代表大会常务委员会第十次会议《关于修改〈中华人民共和国保险法〉等五部法律的决定》修正）</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第八十条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政府采购监督管理部门的工作人员在实施监督检查中违反本法规定滥用职权,玩忽职守,徇私舞弊的,依法给予行政处分;构成犯罪的,依法追究刑事责任。</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【行政法规】《中华人民共和国政府采购法实施条例》（2014年12月31日国务院第75次常务会议通过</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2015年1月30日中华人民共和国国务院令第658号公布</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自2015年3月1日起施行）</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第七十七条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财政部门在履行政府采购监督管理职责中违反政府采购法和本条例规定,滥用职权、玩忽职守、徇私舞弊的,对直接负责的主管人员和其他直接责任人员依法给予处分;直接负责的主管人员和其他直接责任人员构成犯罪的,依法追究刑事责任。</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【部门规章】《政府采购货物和服务招标投标管理办法》（2004年8月11日财政部令第18号公布</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根据2017年7月11日财政部令87号</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财政部对《政府采购货物和服务招标投标管理办法》财政部令第18号进行了修订</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经财政部部务会议审议通过</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自2017年10月1日起施行)</w:t>
            </w:r>
          </w:p>
          <w:p>
            <w:pPr>
              <w:ind w:firstLine="36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第八十二条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 xml:space="preserve">财政部门应当依法履行政府采购监督管理职责。财政部门及其工作人员在履行监督管理职责中存在懒政怠政、滥用职权、玩忽职守、徇私舞弊等违法违纪行为的，依照政府采购法、《中华人民共和国公务员法》、《中华人民共和国行政监察法》、政府采购法实施条例等国家有关规定追究相应责任；涉嫌犯罪的，移送司法机关处理。 </w:t>
            </w:r>
          </w:p>
        </w:tc>
        <w:tc>
          <w:tcPr>
            <w:tcW w:w="1414"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政府采购管理股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7"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10</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对集中采购机构在政府采购监督管理部门考核中，虚报业绩、隐瞒真实情况的处罚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【法律】《中华人民共和国政府采购法》（2002年6月29日第九届全国人民代表大会常务委员会第二十八次会议通过</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 xml:space="preserve">根据2014年8月31日第十二届全国人民代表大会常务委员会第十次会议《关于修改〈中华人民共和国保险法〉等五部法律的决定》修正） </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第八十二条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政府采购监督管理部门对集中采购机构业绩的考核，有虚假陈述，隐瞒真实情况的，或者不作定期考核和公布考核结果的，应当及时纠正，由其上级机关或者监察机关对其负责人进行通报，并对直接负责的人员依法给予行政处分。</w:t>
            </w:r>
          </w:p>
          <w:p>
            <w:pPr>
              <w:ind w:firstLine="36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集中采购机构在政府采购监督管理部门考核中，虚报业绩，隐瞒真实情况的，处以二万元以上二十万元以下的罚款，并予以通报;情节严重的，取消其代理采购的资格。</w:t>
            </w:r>
            <w:r>
              <w:rPr>
                <w:rFonts w:hint="eastAsia" w:ascii="仿宋_GB2312" w:hAnsi="仿宋_GB2312" w:eastAsia="仿宋_GB2312" w:cs="仿宋_GB2312"/>
                <w:sz w:val="18"/>
                <w:szCs w:val="18"/>
                <w:lang w:val="en-US" w:eastAsia="zh-CN"/>
              </w:rPr>
              <w:t xml:space="preserve">                        </w:t>
            </w:r>
          </w:p>
        </w:tc>
        <w:tc>
          <w:tcPr>
            <w:tcW w:w="1414"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政府采购管理股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5"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11</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对违反规定使用、骗取财政资金的处罚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【行政法规】《财政违法行为处罚处分条例》（2004年11月30日中华人民共和国国务院令第427号公布 根据2011年1月8日《国务院关于废止和修改部分行政法规的决定》修订）</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第十四条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napToGrid w:val="0"/>
                <w:color w:val="000000"/>
                <w:kern w:val="0"/>
                <w:sz w:val="18"/>
                <w:szCs w:val="18"/>
                <w:lang w:val="en-US" w:eastAsia="zh-CN" w:bidi="ar-SA"/>
              </w:rPr>
              <w:t>企业和个人有下列行为之一的，责令改正，调整有关会计账目，追回违反规定使用、骗取的有关资金，给予警告，没收违法所得，并处被骗取有关资金10%以上50%以下的罚款或者被违规使用有关资金10%以上30%以下的罚款；对直接负责的主管人员和其他直接责任人员处3000元以上5万元以下的罚款：</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（一）以虚报、冒领等手段骗取财政资金以及政府承贷或者担保的外国政府贷款、国际金融组织贷款；</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（二）挪用财政资金以及政府承贷或者担保的外国政府贷款、国际金融组织贷款；</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（三）从无偿使用的财政资金以及政府承贷或者担保的外国政府贷款、国际金融组织贷款中非法获益；</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（四）其他违反规定使用、骗取财政资金以及政府承贷或者担保的外国政府贷款、国际金融组织贷款的行为。</w:t>
            </w:r>
          </w:p>
          <w:p>
            <w:pPr>
              <w:pStyle w:val="9"/>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　　属于政府采购方面的违法行为，依照《中华人民共和国政府采购法》及有关法律、行政法规的规定处理、处罚。</w:t>
            </w:r>
          </w:p>
          <w:p>
            <w:pPr>
              <w:pStyle w:val="9"/>
              <w:jc w:val="center"/>
              <w:rPr>
                <w:rFonts w:hint="eastAsia" w:ascii="仿宋_GB2312" w:hAnsi="仿宋_GB2312" w:eastAsia="仿宋_GB2312" w:cs="仿宋_GB2312"/>
                <w:snapToGrid w:val="0"/>
                <w:color w:val="000000"/>
                <w:kern w:val="0"/>
                <w:sz w:val="18"/>
                <w:szCs w:val="18"/>
                <w:lang w:val="en-US" w:eastAsia="zh-CN" w:bidi="ar-SA"/>
              </w:rPr>
            </w:pPr>
          </w:p>
          <w:p>
            <w:pPr>
              <w:pStyle w:val="9"/>
              <w:jc w:val="center"/>
              <w:rPr>
                <w:rFonts w:hint="eastAsia" w:ascii="仿宋_GB2312" w:hAnsi="仿宋_GB2312" w:eastAsia="仿宋_GB2312" w:cs="仿宋_GB2312"/>
                <w:sz w:val="18"/>
                <w:szCs w:val="18"/>
              </w:rPr>
            </w:pPr>
          </w:p>
        </w:tc>
        <w:tc>
          <w:tcPr>
            <w:tcW w:w="1414"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会计监督股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3"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12</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对违反国家有关投资建设项目规定的处罚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【法规】 《财政违法行为处罚处分条例》（2004年11月30日中华人民共和国国务院令第427号公布 根据2011年1月8日《国务院关于废止和修改部分行政法规的决定》修订）</w:t>
            </w:r>
          </w:p>
          <w:p>
            <w:pPr>
              <w:pStyle w:val="9"/>
              <w:numPr>
                <w:ilvl w:val="0"/>
                <w:numId w:val="2"/>
              </w:numPr>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napToGrid w:val="0"/>
                <w:color w:val="000000"/>
                <w:kern w:val="0"/>
                <w:sz w:val="18"/>
                <w:szCs w:val="18"/>
                <w:lang w:val="en-US" w:eastAsia="zh-CN" w:bidi="ar-SA"/>
              </w:rPr>
              <w:t>单位和个人有下列违反国家有关投资建设项目规定的行为之一的，责令改正，调整有关会计账目，追回被截留、挪用、骗取的国家建设资金，没收违法所得，核减或者停止拨付工程投资。对单位给予警告或者通报批评，其直接负责的主管人员和其他直接责任人员属于国家公务员的，给予记大过处分；情节较重的，给予降级或者撤职处分；情节严重的，给予开除处分：</w:t>
            </w:r>
          </w:p>
          <w:p>
            <w:pPr>
              <w:pStyle w:val="9"/>
              <w:numPr>
                <w:ilvl w:val="0"/>
                <w:numId w:val="0"/>
              </w:numPr>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（一）截留、挪用国家建设资金；</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（二）以虚报、冒领、关联交易等手段骗取国家建设资金；</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（三）违反规定超概算投资；</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（四）虚列投资完成额；</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（五）其他违反国家投资建设项目有关规定的行为。</w:t>
            </w:r>
          </w:p>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napToGrid w:val="0"/>
                <w:color w:val="000000"/>
                <w:kern w:val="0"/>
                <w:sz w:val="18"/>
                <w:szCs w:val="18"/>
                <w:lang w:val="en-US" w:eastAsia="zh-CN" w:bidi="ar-SA"/>
              </w:rPr>
              <w:t>　　《中华人民共和国政府采购法》、《中华人民共和国招标投标法》、《国家重点建设项目管理办法》等法律、行政法规另有规定的，依照其规定处理、处罚。</w:t>
            </w:r>
          </w:p>
        </w:tc>
        <w:tc>
          <w:tcPr>
            <w:tcW w:w="1414"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会计监督股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1"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13</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对国家机关及其工作人员违反国家有关账户管理规定，擅自在金融机构开立、使用账户的处罚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【行政法规】《财政违法行为处罚处分条例》（2004年11月30日中华人民共和国国务院令第427号公布 根据2011年1月8日《国务院关于废止和修改部分行政法规的决定》修订）</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第十一条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napToGrid w:val="0"/>
                <w:color w:val="000000"/>
                <w:kern w:val="0"/>
                <w:sz w:val="18"/>
                <w:szCs w:val="18"/>
                <w:lang w:val="en-US" w:eastAsia="zh-CN" w:bidi="ar-SA"/>
              </w:rPr>
              <w:t>国家机关及其工作人员违反国家有关账户管理规定，擅自在金融机构开立、使用账户的，责令改正，调整有关会计账目，追回有关财政资金，没收违法所得，依法撤销擅自开立的账户。对单位给予警告或者通报批评。对直接负责的主管人员和其他直接责任人员给予降级处分；情节严重的，给予撤职或者开除处分。</w:t>
            </w:r>
          </w:p>
          <w:p>
            <w:pPr>
              <w:pStyle w:val="9"/>
              <w:jc w:val="center"/>
              <w:rPr>
                <w:rFonts w:hint="eastAsia" w:ascii="仿宋_GB2312" w:hAnsi="仿宋_GB2312" w:eastAsia="仿宋_GB2312" w:cs="仿宋_GB2312"/>
                <w:sz w:val="18"/>
                <w:szCs w:val="18"/>
              </w:rPr>
            </w:pPr>
          </w:p>
        </w:tc>
        <w:tc>
          <w:tcPr>
            <w:tcW w:w="1414"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会计监督股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9"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14</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对企业和个人不缴或者少缴财政收入的处罚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【行政法规】《财政违法行为处罚处分条例》（2004年11月30日中华人民共和国国务院令第427号公布 根据2011年1月8日《国务院关于废止和修改部分行政法规的决定》修订）</w:t>
            </w:r>
          </w:p>
          <w:p>
            <w:pPr>
              <w:pStyle w:val="9"/>
              <w:numPr>
                <w:ilvl w:val="0"/>
                <w:numId w:val="3"/>
              </w:numPr>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napToGrid w:val="0"/>
                <w:color w:val="000000"/>
                <w:kern w:val="0"/>
                <w:sz w:val="18"/>
                <w:szCs w:val="18"/>
                <w:lang w:val="en-US" w:eastAsia="zh-CN" w:bidi="ar-SA"/>
              </w:rPr>
              <w:t>企业和个人有下列不缴或者少缴财政收入行为之一的，责令改正，调整有关会计账目，收缴应当上缴的财政收入，给予警告，没收违法所得，并处不缴或者少缴财政收入10%以上30%以下的罚款；对直接负责的主管人员和其他直接责任人员处3000元以上5万元以下的罚款：</w:t>
            </w:r>
          </w:p>
          <w:p>
            <w:pPr>
              <w:pStyle w:val="9"/>
              <w:numPr>
                <w:ilvl w:val="0"/>
                <w:numId w:val="0"/>
              </w:numPr>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（一）隐瞒应当上缴的财政收入；</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（二）截留代收的财政收入；</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（三）其他不缴或者少缴财政收入的行为。</w:t>
            </w:r>
          </w:p>
          <w:p>
            <w:pPr>
              <w:pStyle w:val="9"/>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　　属于税收方面的违法行为，依照有关税收法律、行政法规的规定处理、处罚。</w:t>
            </w:r>
          </w:p>
          <w:p>
            <w:pPr>
              <w:pStyle w:val="9"/>
              <w:jc w:val="center"/>
              <w:rPr>
                <w:rFonts w:hint="eastAsia" w:ascii="仿宋_GB2312" w:hAnsi="仿宋_GB2312" w:eastAsia="仿宋_GB2312" w:cs="仿宋_GB2312"/>
                <w:sz w:val="18"/>
                <w:szCs w:val="18"/>
              </w:rPr>
            </w:pPr>
          </w:p>
        </w:tc>
        <w:tc>
          <w:tcPr>
            <w:tcW w:w="1414"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国库股</w:t>
            </w:r>
          </w:p>
        </w:tc>
        <w:tc>
          <w:tcPr>
            <w:tcW w:w="1195" w:type="dxa"/>
            <w:vAlign w:val="center"/>
          </w:tcPr>
          <w:p>
            <w:pPr>
              <w:pStyle w:val="9"/>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涉企执法事项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3"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15</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对违反财政票据管理规定行为的处罚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【行政法规】《财政违法行为处罚处分条例》（2004年11月30日中华人民共和国国务院令第427号公布 根据2011年1月8日《国务院关于废止和修改部分行政法规的决定》修订）</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第十六条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napToGrid w:val="0"/>
                <w:color w:val="000000"/>
                <w:kern w:val="0"/>
                <w:sz w:val="18"/>
                <w:szCs w:val="18"/>
                <w:lang w:val="en-US" w:eastAsia="zh-CN" w:bidi="ar-SA"/>
              </w:rPr>
              <w:t>单位和个人有下列违反财政收入票据管理规定的行为之一的，销毁非法印制的票据，没收违法所得和作案工具。对单位处5000元以上10万元以下的罚款；对直接负责的主管人员和其他直接责任人员处3000元以上5万元以下的罚款。属于国家公务员的，还应当给予降级或者撤职处分；情节严重的，给予开除处分：</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（一）违反规定印制财政收入票据；</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（二）转借、串用、代开财政收入票据；</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（三）伪造、变造、买卖、擅自销毁财政收入票据；</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（四）伪造、使用伪造的财政收入票据监（印）制章；</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（五）其他违反财政收入票据管理规定的行为。</w:t>
            </w:r>
          </w:p>
          <w:p>
            <w:pPr>
              <w:pStyle w:val="9"/>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　　属于税收收入票据管理方面的违法行为，依照有关税收法律、行政法规的规定处理、处罚。</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【部门规章】《财政票据管理办法》（2012年10月22日财政部令第70号公布</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napToGrid w:val="0"/>
                <w:color w:val="000000"/>
                <w:kern w:val="0"/>
                <w:sz w:val="18"/>
                <w:szCs w:val="18"/>
                <w:lang w:val="en-US" w:eastAsia="zh-CN" w:bidi="ar-SA"/>
              </w:rPr>
              <w:t>自2013年1月1日起施行）</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第四十条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napToGrid w:val="0"/>
                <w:color w:val="000000"/>
                <w:kern w:val="0"/>
                <w:sz w:val="18"/>
                <w:szCs w:val="18"/>
                <w:lang w:val="en-US" w:eastAsia="zh-CN" w:bidi="ar-SA"/>
              </w:rPr>
              <w:t>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（一）违反规定印制财政票据；</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（二）转让、出借、串用、代开财政票据；</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（三）伪造、变造、买卖、擅自销毁财政票据；</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（四）伪造、使用伪造的财政票据监制章；</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（五）未按规定使用财政票据监制章；</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（六）违反规定生产、使用、伪造财政票据防伪专用品；</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（七）在境外印制财政票据；</w:t>
            </w:r>
          </w:p>
          <w:p>
            <w:pPr>
              <w:pStyle w:val="9"/>
              <w:ind w:firstLine="360" w:firstLineChars="200"/>
              <w:jc w:val="left"/>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napToGrid w:val="0"/>
                <w:color w:val="000000"/>
                <w:kern w:val="0"/>
                <w:sz w:val="18"/>
                <w:szCs w:val="18"/>
                <w:lang w:val="en-US" w:eastAsia="zh-CN" w:bidi="ar-SA"/>
              </w:rPr>
              <w:t>（八）其他违反财政票据管理规定的行为。</w:t>
            </w:r>
          </w:p>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napToGrid w:val="0"/>
                <w:color w:val="000000"/>
                <w:kern w:val="0"/>
                <w:sz w:val="18"/>
                <w:szCs w:val="18"/>
                <w:lang w:val="en-US" w:eastAsia="zh-CN" w:bidi="ar-SA"/>
              </w:rPr>
              <w:t>　　单位和个人违反本办法规定，对涉及财政收入的财政票据有本条第一款所列行为之一的，依照《财政违法行为处罚处分条例》第十六条的规定予以处理、处罚。</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综合股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7"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p>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16</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对单位和个人违反财务管理的规定，私存私放财政资金或者其他公款的处罚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pStyle w:val="9"/>
              <w:ind w:firstLine="36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rPr>
              <w:t>行政法规】《财政违法行为处罚处分条例》（2004年11月30日</w:t>
            </w:r>
            <w:r>
              <w:rPr>
                <w:rFonts w:hint="eastAsia" w:ascii="仿宋_GB2312" w:hAnsi="仿宋_GB2312" w:eastAsia="仿宋_GB2312" w:cs="仿宋_GB2312"/>
                <w:sz w:val="18"/>
                <w:szCs w:val="18"/>
                <w:lang w:eastAsia="zh-CN"/>
              </w:rPr>
              <w:t>中华人民共和国国务院令</w:t>
            </w:r>
            <w:r>
              <w:rPr>
                <w:rFonts w:hint="eastAsia" w:ascii="仿宋_GB2312" w:hAnsi="仿宋_GB2312" w:eastAsia="仿宋_GB2312" w:cs="仿宋_GB2312"/>
                <w:sz w:val="18"/>
                <w:szCs w:val="18"/>
              </w:rPr>
              <w:t>第427号公布　根据2011年1月8日</w:t>
            </w:r>
            <w:r>
              <w:rPr>
                <w:rFonts w:hint="eastAsia" w:ascii="仿宋_GB2312" w:hAnsi="仿宋_GB2312" w:eastAsia="仿宋_GB2312" w:cs="仿宋_GB2312"/>
                <w:sz w:val="18"/>
                <w:szCs w:val="18"/>
                <w:lang w:eastAsia="zh-CN"/>
              </w:rPr>
              <w:t>中华人民共和国国务院令</w:t>
            </w:r>
            <w:r>
              <w:rPr>
                <w:rFonts w:hint="eastAsia" w:ascii="仿宋_GB2312" w:hAnsi="仿宋_GB2312" w:eastAsia="仿宋_GB2312" w:cs="仿宋_GB2312"/>
                <w:sz w:val="18"/>
                <w:szCs w:val="18"/>
              </w:rPr>
              <w:t>第588号《国务院关于废止和修改部分行政法规的决定》修订）</w:t>
            </w:r>
          </w:p>
          <w:p>
            <w:pPr>
              <w:pStyle w:val="9"/>
              <w:ind w:firstLine="36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第十七条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rPr>
              <w:t>单位和个人违反财务管理的规定，私存私放财政资金或者其他公款的，责令改正，调整有关会计账目，追回私存私放的资金，没收违法所得。对单位处3000元以上5万元以下的罚款；对直接负责的主管人员和其他直接责任人员处2000元以上2万元以下的罚款。属于国家公务员的，还应当给予记大过处分；情节严重的，给予降级或者撤职处分。</w:t>
            </w:r>
          </w:p>
          <w:p>
            <w:pPr>
              <w:pStyle w:val="9"/>
              <w:jc w:val="center"/>
              <w:rPr>
                <w:rFonts w:hint="eastAsia" w:ascii="仿宋_GB2312" w:hAnsi="仿宋_GB2312" w:eastAsia="仿宋_GB2312" w:cs="仿宋_GB2312"/>
                <w:sz w:val="18"/>
                <w:szCs w:val="18"/>
              </w:rPr>
            </w:pPr>
          </w:p>
        </w:tc>
        <w:tc>
          <w:tcPr>
            <w:tcW w:w="1414"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会计监督股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6"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17</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对随意改变会计要素的确认和计量标准，不按规定编制财务会计报告，拒绝有关部门对财务会计报告的监督检查或不如实提供有关情况，不按规定日期结</w:t>
            </w:r>
            <w:r>
              <w:rPr>
                <w:rFonts w:hint="eastAsia" w:ascii="仿宋_GB2312" w:hAnsi="仿宋_GB2312" w:eastAsia="仿宋_GB2312" w:cs="仿宋_GB2312"/>
                <w:sz w:val="18"/>
                <w:szCs w:val="18"/>
                <w:lang w:eastAsia="zh-CN"/>
              </w:rPr>
              <w:t>账</w:t>
            </w:r>
            <w:r>
              <w:rPr>
                <w:rFonts w:hint="eastAsia" w:ascii="仿宋_GB2312" w:hAnsi="仿宋_GB2312" w:eastAsia="仿宋_GB2312" w:cs="仿宋_GB2312"/>
                <w:sz w:val="18"/>
                <w:szCs w:val="18"/>
              </w:rPr>
              <w:t>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【行政法规】《企业财务会计报告条例》（2000年6月21日中华人民共和国国务院令第287号公布</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自2001年1月1日起施行）</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 xml:space="preserve"> 第三十九条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违反本条例规定，有下列行为之一的，由县级以上人民政府财政部门责令限期改正，对企业可以处3000元以上5万元以下的罚款;对直接负责的主管人员和其他直接责任人员。可以处2000元以上2万元以下的罚款;属于国家工作人员的，并依法给予行政处分或者纪律处分:</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(一)随意改变会计要素的确认和计量标准的;</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(二)随意改变财务会计报告的编制基础、编制依据、编制原则和方法的;</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(三)提前或者延迟结账日结账的;</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(四)在编制年度财务会计报告前，未按照本条例规定全面清查资产、核实债务的;</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(五)拒绝财政部门和其他有关部门对财务会计报告依法进行的监督检查，或者不如实提供有关情况的。</w:t>
            </w:r>
          </w:p>
          <w:p>
            <w:pPr>
              <w:pStyle w:val="9"/>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会计人员有前款所列行为之一，情节严重的，由县级以上人民政府财政部门吊销会计从业资格证书。</w:t>
            </w:r>
          </w:p>
        </w:tc>
        <w:tc>
          <w:tcPr>
            <w:tcW w:w="1414"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会计监督股</w:t>
            </w:r>
          </w:p>
        </w:tc>
        <w:tc>
          <w:tcPr>
            <w:tcW w:w="1195" w:type="dxa"/>
            <w:vAlign w:val="center"/>
          </w:tcPr>
          <w:p>
            <w:pPr>
              <w:pStyle w:val="9"/>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涉企执法事项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2"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18</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对企业编制、对外提供虚假的或者隐瞒重要事实的财务会计报告的处罚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【行政法规】《企业财务会计报告条例》（2000年6月21日中华人民共和国国务院令第287号公布</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自2001年1月1日起施行）</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第四十条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企业编制、对外提供虚假的或者隐瞒重要事实的财务会计报告，构成犯罪的，依法追究刑事责任。</w:t>
            </w:r>
          </w:p>
          <w:p>
            <w:pPr>
              <w:pStyle w:val="9"/>
              <w:ind w:firstLine="36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有前款行为，尚不构成犯罪的，由县级以上人民政府财政部门予以通报，对企业可以处5000元以上10万元以下的罚款;对直接负责的主管人员和其他直接责任人员，可以处3000元以上5万元以下的罚款;属于国家工作人员的，并依法给予撤职直至开除的行政处分或者纪律处分;对其中的会计人员，情节严重的，并由县级以上人民政府财政部门吊销会计从业资格证书。</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资产管理股</w:t>
            </w:r>
          </w:p>
        </w:tc>
        <w:tc>
          <w:tcPr>
            <w:tcW w:w="1195" w:type="dxa"/>
            <w:vAlign w:val="center"/>
          </w:tcPr>
          <w:p>
            <w:pPr>
              <w:pStyle w:val="9"/>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涉企执法事项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92" w:hRule="atLeast"/>
          <w:jc w:val="center"/>
        </w:trPr>
        <w:tc>
          <w:tcPr>
            <w:tcW w:w="796" w:type="dxa"/>
            <w:vAlign w:val="center"/>
          </w:tcPr>
          <w:p>
            <w:pPr>
              <w:pStyle w:val="9"/>
              <w:jc w:val="center"/>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19</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对集中采购机构在政府采购活动中违法行为的处罚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【行政法规】《中华人民共和国政府采购法实施条例》（2014年12月31日国务院第75次常务会议通过 2015年1月30日中华人民共和国国务院令第658号公布 自2015年3月1日起施行）</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第六十九条  集中采购机构有下列情形之一的，由财政部门责令限期改正，给予警告，有违法所得的，并处没收违法所得，对直接负责的主管人员和其他直接责任人员依法给予处分，并予以通报：</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（一）内部监督管理制度不健全，对依法应当分设、分离的岗位、人员未分设、分离；</w:t>
            </w:r>
          </w:p>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（二）将集中采购项目委托其他采购代理机构采购；</w:t>
            </w:r>
          </w:p>
          <w:p>
            <w:pPr>
              <w:pStyle w:val="9"/>
              <w:ind w:firstLine="36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（三）从事营利活动。</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政府采购管理股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8"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20</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对中标（成交）供应商中标后不签订合同，拒绝履行合同义务，转让或违规分包中标项目的处罚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eastAsia="zh-CN"/>
              </w:rPr>
              <w:t>【部门规章】《中华人民共和国政府采购法实施条例 》</w:t>
            </w:r>
            <w:r>
              <w:rPr>
                <w:rFonts w:hint="eastAsia" w:ascii="仿宋_GB2312" w:hAnsi="仿宋_GB2312" w:eastAsia="仿宋_GB2312" w:cs="仿宋_GB2312"/>
                <w:sz w:val="18"/>
                <w:szCs w:val="18"/>
                <w:lang w:val="en-US" w:eastAsia="zh-CN"/>
              </w:rPr>
              <w:t>（2014年12月31日国务院第75次常务会议通过 2015年1月30日中华人民共和国国务院令第658号公布 自2015年3月1日起施行）</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第七十二条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 xml:space="preserve">供应商有下列情形之一的，依照政府采购法第七十七条第一款的规定追究法律责任:                                              </w:t>
            </w:r>
            <w:r>
              <w:rPr>
                <w:rFonts w:hint="eastAsia" w:ascii="仿宋_GB2312" w:hAnsi="仿宋_GB2312" w:eastAsia="仿宋_GB2312" w:cs="仿宋_GB2312"/>
                <w:sz w:val="18"/>
                <w:szCs w:val="18"/>
                <w:lang w:val="en-US" w:eastAsia="zh-CN"/>
              </w:rPr>
              <w:t xml:space="preserve">       </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(一)向评标委员会、竞争性谈判小组或者询价小组成员行贿或者提供其他不正当利益;</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(二)中标或者成交后无正当理由拒不与采购人签订政府采购合同;</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(三)未按照采购文件确定的事项签订政府采购合同;</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(四)将政府采购合同转包;</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(五)提供假冒伪劣产品;</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(六)擅自变更、中止或者终止政府采购合同。</w:t>
            </w:r>
          </w:p>
          <w:p>
            <w:pPr>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供应商有前款第一项规定情形的，中标、成交无效。评审阶段资格发生变化，供应商未依照本条例第二十一条的规定通知采购人和采购代理机构的，处以采购金额5‰的罚款，列入不良行为记录名单，中标、成交无效。</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【部门规章】《政府采购非招标采购方式管理办法》（2013年10月28日财政部部务会议审议通过</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2013年12月19日财政部令第74号公布</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自2014年2月1日起施行）</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第五十四条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成交供应商有下列情形之一的，责令限期改正，情节严重的，列入不良行为记录名单，在1至3年内禁止参加政府采购活动，并予以通报：</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（一）未按照采购文件确定的事项签订政府采购合同，或者与采购人另行订立背离合同实质性内容的协议的；</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（二）成交后无正当理由不与采购人签订合同的；</w:t>
            </w:r>
          </w:p>
          <w:p>
            <w:pPr>
              <w:ind w:firstLine="36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（三）拒绝履行合同义务的。</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政府采购管理股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4"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21</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对采购人或者采购代理机构未按规定公告政府采购信息的处罚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【部门规章】《政府采购信息公告管理办法》（</w:t>
            </w:r>
            <w:r>
              <w:rPr>
                <w:rFonts w:hint="eastAsia" w:ascii="仿宋_GB2312" w:hAnsi="仿宋_GB2312" w:eastAsia="仿宋_GB2312" w:cs="仿宋_GB2312"/>
                <w:sz w:val="18"/>
                <w:szCs w:val="18"/>
                <w:lang w:val="en-US" w:eastAsia="zh-CN"/>
              </w:rPr>
              <w:t xml:space="preserve"> 2004年8月11日</w:t>
            </w:r>
            <w:r>
              <w:rPr>
                <w:rFonts w:hint="eastAsia" w:ascii="仿宋_GB2312" w:hAnsi="仿宋_GB2312" w:eastAsia="仿宋_GB2312" w:cs="仿宋_GB2312"/>
                <w:sz w:val="18"/>
                <w:szCs w:val="18"/>
                <w:lang w:eastAsia="zh-CN"/>
              </w:rPr>
              <w:t>财政部令第19号</w:t>
            </w:r>
            <w:r>
              <w:rPr>
                <w:rFonts w:hint="eastAsia" w:ascii="仿宋_GB2312" w:hAnsi="仿宋_GB2312" w:eastAsia="仿宋_GB2312" w:cs="仿宋_GB2312"/>
                <w:sz w:val="18"/>
                <w:szCs w:val="18"/>
                <w:lang w:val="en-US" w:eastAsia="zh-CN"/>
              </w:rPr>
              <w:t xml:space="preserve">公布 </w:t>
            </w:r>
            <w:r>
              <w:rPr>
                <w:rFonts w:hint="eastAsia" w:ascii="仿宋_GB2312" w:hAnsi="仿宋_GB2312" w:eastAsia="仿宋_GB2312" w:cs="仿宋_GB2312"/>
                <w:sz w:val="18"/>
                <w:szCs w:val="18"/>
                <w:lang w:eastAsia="zh-CN"/>
              </w:rPr>
              <w:t>自2004年9月11日起施行）</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 xml:space="preserve"> 第三十条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采购人或者采购代理机构有下列情形之一的，由县级人民政府财政部门责令限期改正，给予警告；对直接负责的主管人员和其他直接责任人员，由其行政主管部门或者有关机关给予处分，并予通报：</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（一）应当公告政府采购信息而未公告的；</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（二）不首先在财政部指定的政府采购信息发布媒体上公告信息，或者不在财政部门指定的政府采购信息发布媒体上公告信息的；</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（三）政府采购信息内容明显违反本办法规定的；</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（四）在两个以上政府采购信息指定发布媒体上公告同一信息的实质内容明显不一致的；</w:t>
            </w:r>
          </w:p>
          <w:p>
            <w:pPr>
              <w:ind w:firstLine="36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（五）未按规定期限公告信息的。</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政府采购管理股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8"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22</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采购人或者采购代理机构招标投标信息中以不合理条件限制或者排斥潜在投标人，公告的信息不真实有虚假或者欺诈内容的处罚</w:t>
            </w:r>
            <w:r>
              <w:rPr>
                <w:rFonts w:hint="eastAsia" w:ascii="仿宋_GB2312" w:hAnsi="仿宋_GB2312" w:eastAsia="仿宋_GB2312" w:cs="仿宋_GB2312"/>
                <w:sz w:val="18"/>
                <w:szCs w:val="18"/>
                <w:lang w:eastAsia="zh-CN"/>
              </w:rPr>
              <w:t>。</w:t>
            </w:r>
            <w:bookmarkStart w:id="0" w:name="_GoBack"/>
            <w:bookmarkEnd w:id="0"/>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【部门规章】《政府采购信息公告管理办法》（</w:t>
            </w:r>
            <w:r>
              <w:rPr>
                <w:rFonts w:hint="eastAsia" w:ascii="仿宋_GB2312" w:hAnsi="仿宋_GB2312" w:eastAsia="仿宋_GB2312" w:cs="仿宋_GB2312"/>
                <w:sz w:val="18"/>
                <w:szCs w:val="18"/>
                <w:lang w:val="en-US" w:eastAsia="zh-CN"/>
              </w:rPr>
              <w:t>2004年8月11日</w:t>
            </w:r>
            <w:r>
              <w:rPr>
                <w:rFonts w:hint="eastAsia" w:ascii="仿宋_GB2312" w:hAnsi="仿宋_GB2312" w:eastAsia="仿宋_GB2312" w:cs="仿宋_GB2312"/>
                <w:sz w:val="18"/>
                <w:szCs w:val="18"/>
                <w:lang w:eastAsia="zh-CN"/>
              </w:rPr>
              <w:t>财政部令第19号</w:t>
            </w:r>
            <w:r>
              <w:rPr>
                <w:rFonts w:hint="eastAsia" w:ascii="仿宋_GB2312" w:hAnsi="仿宋_GB2312" w:eastAsia="仿宋_GB2312" w:cs="仿宋_GB2312"/>
                <w:sz w:val="18"/>
                <w:szCs w:val="18"/>
                <w:lang w:val="en-US" w:eastAsia="zh-CN"/>
              </w:rPr>
              <w:t xml:space="preserve">公布 </w:t>
            </w:r>
            <w:r>
              <w:rPr>
                <w:rFonts w:hint="eastAsia" w:ascii="仿宋_GB2312" w:hAnsi="仿宋_GB2312" w:eastAsia="仿宋_GB2312" w:cs="仿宋_GB2312"/>
                <w:sz w:val="18"/>
                <w:szCs w:val="18"/>
                <w:lang w:eastAsia="zh-CN"/>
              </w:rPr>
              <w:t>自2004年9月11日起施行）</w:t>
            </w:r>
          </w:p>
          <w:p>
            <w:p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第三十一条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采购人或者采购代理机构有下列情形之一的，采购无效，并由县级人民政府财政部门给予警告或者通报批评；属于政府采购代理机构责任且情节严重的，依法取消其进行相关业务资格：</w:t>
            </w:r>
          </w:p>
          <w:p>
            <w:pPr>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(一)招标投标信息中以不合理条件限制或者排斥潜在投标人的；</w:t>
            </w:r>
          </w:p>
          <w:p>
            <w:pPr>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(二)公告的信息不真实，有虚假或者欺诈内容的。</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政府采购管理股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1"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23</w:t>
            </w:r>
          </w:p>
        </w:tc>
        <w:tc>
          <w:tcPr>
            <w:tcW w:w="2444" w:type="dxa"/>
            <w:vAlign w:val="center"/>
          </w:tcPr>
          <w:p>
            <w:pPr>
              <w:pStyle w:val="9"/>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rPr>
              <w:t>对采购人、采购代理机构未按照规定在指定媒体上发布政府采购信息，未按照规定组成谈判小组、询价小组，在询价采购过程中与供应商进行协商谈判，未按照规定的程序和要求确定成交候选人，泄露评审情况以及评审过程中获悉的国家秘密、商业秘密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【部门规章】《政府采购非招标采购方式管理办法》（2013年10月28日财政部部务会议审议通过</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2013年12月19日财政部令第74号公布</w:t>
            </w:r>
            <w:r>
              <w:rPr>
                <w:rFonts w:hint="eastAsia" w:ascii="仿宋_GB2312" w:hAnsi="仿宋_GB2312" w:eastAsia="仿宋_GB2312" w:cs="仿宋_GB2312"/>
                <w:sz w:val="18"/>
                <w:szCs w:val="18"/>
                <w:lang w:val="en-US" w:eastAsia="zh-CN"/>
              </w:rPr>
              <w:t xml:space="preserve"> 自</w:t>
            </w:r>
            <w:r>
              <w:rPr>
                <w:rFonts w:hint="eastAsia" w:ascii="仿宋_GB2312" w:hAnsi="仿宋_GB2312" w:eastAsia="仿宋_GB2312" w:cs="仿宋_GB2312"/>
                <w:sz w:val="18"/>
                <w:szCs w:val="18"/>
                <w:lang w:eastAsia="zh-CN"/>
              </w:rPr>
              <w:t>2014年2月1日起施行）</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第五十一条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lang w:eastAsia="zh-CN"/>
              </w:rPr>
              <w:t>采购人、采购代理机构有下列情形之一的，责令限期改正，给予警告；有关法律、行政法规规定处以罚款的，并处罚款；涉嫌犯罪的，依法移送司法机关处理：</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（一）未按照本办法规定在指定媒体上发布政府采购信息的；</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（二）未按照本办法规定组成谈判小组、询价小组的；</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（三）在询价采购过程中与供应商进行协商谈判的；</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（四）未按照政府采购法和本办法规定的程序和要求确定成交候选人的；</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（五）泄露评审情况以及评审过程中获悉的国家秘密、商业秘密的。</w:t>
            </w:r>
          </w:p>
          <w:p>
            <w:pPr>
              <w:pStyle w:val="9"/>
              <w:ind w:firstLine="36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采购代理机构有前款情形之一，情节严重的，暂停其政府采购代理机构资格3至6个月；情节特别严重或者逾期不改正的，取消其政府采购代理机构资格。</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政府采购管理股</w:t>
            </w:r>
          </w:p>
        </w:tc>
        <w:tc>
          <w:tcPr>
            <w:tcW w:w="1195" w:type="dxa"/>
            <w:vAlign w:val="center"/>
          </w:tcPr>
          <w:p>
            <w:pPr>
              <w:pStyle w:val="9"/>
              <w:jc w:val="center"/>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7"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24</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对违反规定列支成本费用、进行利润分配、处理国有资源、清偿职工债务，截留、隐瞒、侵占企业收入的处罚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pStyle w:val="9"/>
              <w:ind w:firstLine="36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【部门规章】《企业财务通则》（１９９２年１２月３日 国务院批准</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rPr>
              <w:t>财政部令</w:t>
            </w:r>
            <w:r>
              <w:rPr>
                <w:rFonts w:hint="eastAsia" w:ascii="仿宋_GB2312" w:hAnsi="仿宋_GB2312" w:eastAsia="仿宋_GB2312" w:cs="仿宋_GB2312"/>
                <w:sz w:val="18"/>
                <w:szCs w:val="18"/>
                <w:lang w:eastAsia="zh-CN"/>
              </w:rPr>
              <w:t>第</w:t>
            </w:r>
            <w:r>
              <w:rPr>
                <w:rFonts w:hint="eastAsia" w:ascii="仿宋_GB2312" w:hAnsi="仿宋_GB2312" w:eastAsia="仿宋_GB2312" w:cs="仿宋_GB2312"/>
                <w:sz w:val="18"/>
                <w:szCs w:val="18"/>
                <w:lang w:val="en-US" w:eastAsia="zh-CN"/>
              </w:rPr>
              <w:t>4号发布 根据2006年12月4日财政部令第41号《国务院关于〈企业财务通则〉〈企业会计准则〉的批复》（国函〔1992〕178号）的规定 财政部对《企业财务通则》财政部令第4号进行了修订 自2007年1月1日起施行</w:t>
            </w:r>
            <w:r>
              <w:rPr>
                <w:rFonts w:hint="eastAsia" w:ascii="仿宋_GB2312" w:hAnsi="仿宋_GB2312" w:eastAsia="仿宋_GB2312" w:cs="仿宋_GB2312"/>
                <w:sz w:val="18"/>
                <w:szCs w:val="18"/>
              </w:rPr>
              <w:t>）</w:t>
            </w:r>
          </w:p>
          <w:p>
            <w:pPr>
              <w:pStyle w:val="9"/>
              <w:ind w:firstLine="36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 xml:space="preserve"> 第七十二条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rPr>
              <w:t>企业和企业负有直接责任的主管人员和其他人员有以下行为之一的，县级以上主管财政机关可以责令限期改正、予以警告，有违法所得的，没收违法所得，并可以处以不超过违法所得3倍、但最高不超过3万元的罚款;没有违法所得的，可以处以1万元以下的罚款。(一)违反本通则第三十九条、四十条、四十二条第一款、四十三条、四十六条规定列支成本费用的。(二)违反本通则第四十七条第一款规定截留、隐瞒、侵占企业收入的。(三)违反本通则第五十条、五十一条、五十二条规定进行利润分配的。但依照《公司法》设立的企业不按本通则第五十条第一款第二项规定提取法定公积金的，依照《公司法》的规定予以处罚。(四)违反本通则第五十七条规定处理国有资源的。(五)不按本通则第五十八条规定清偿职工债务的。</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资产管理股</w:t>
            </w:r>
          </w:p>
        </w:tc>
        <w:tc>
          <w:tcPr>
            <w:tcW w:w="1195" w:type="dxa"/>
            <w:vAlign w:val="center"/>
          </w:tcPr>
          <w:p>
            <w:pPr>
              <w:pStyle w:val="9"/>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涉企执法事项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9"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25</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对企业和企业负有直接责任的主管人员和其他人员未按规定建立健全内部财务管理制度的处罚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pStyle w:val="9"/>
              <w:ind w:firstLine="360" w:firstLineChars="200"/>
              <w:jc w:val="left"/>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rPr>
              <w:t>【部门规章】《企业财务通则》（１９９２年１２月３日 国务院批准</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rPr>
              <w:t>财政部令</w:t>
            </w:r>
            <w:r>
              <w:rPr>
                <w:rFonts w:hint="eastAsia" w:ascii="仿宋_GB2312" w:hAnsi="仿宋_GB2312" w:eastAsia="仿宋_GB2312" w:cs="仿宋_GB2312"/>
                <w:sz w:val="18"/>
                <w:szCs w:val="18"/>
                <w:lang w:eastAsia="zh-CN"/>
              </w:rPr>
              <w:t>第</w:t>
            </w:r>
            <w:r>
              <w:rPr>
                <w:rFonts w:hint="eastAsia" w:ascii="仿宋_GB2312" w:hAnsi="仿宋_GB2312" w:eastAsia="仿宋_GB2312" w:cs="仿宋_GB2312"/>
                <w:sz w:val="18"/>
                <w:szCs w:val="18"/>
                <w:lang w:val="en-US" w:eastAsia="zh-CN"/>
              </w:rPr>
              <w:t>4号发布 根据2006年12月4日财政部令第41号《国务院关于〈企业财务通则〉〈企业会计准则〉的批复》（国函〔1992〕178号）的规定 财政部对《企业财务通则》财政部令第4号进行了修订 自2007年1月1日起施行</w:t>
            </w: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 xml:space="preserve">   </w:t>
            </w:r>
          </w:p>
          <w:p>
            <w:pPr>
              <w:pStyle w:val="9"/>
              <w:ind w:firstLine="36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第七十三条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rPr>
              <w:t>企业和企业负有直接责任的主管人员和其他人员有以下行为之一的，县级以上主管财政机关可以责令限期改正、予以警告。</w:t>
            </w:r>
          </w:p>
          <w:p>
            <w:pPr>
              <w:pStyle w:val="9"/>
              <w:ind w:firstLine="36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（一）未按本通则规定建立健全各项内部财务管理制度的。</w:t>
            </w:r>
          </w:p>
          <w:p>
            <w:pPr>
              <w:pStyle w:val="9"/>
              <w:ind w:firstLine="36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（二）内部财务管理制度明显与法律、行政法规和通用的企业财务规章制度相抵触，且不按主管财政机关要求修正的。</w:t>
            </w:r>
          </w:p>
          <w:p>
            <w:pPr>
              <w:pStyle w:val="9"/>
              <w:ind w:firstLine="360" w:firstLineChars="200"/>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第七十四条</w:t>
            </w:r>
            <w:r>
              <w:rPr>
                <w:rFonts w:hint="eastAsia" w:ascii="仿宋_GB2312" w:hAnsi="仿宋_GB2312" w:eastAsia="仿宋_GB2312" w:cs="仿宋_GB2312"/>
                <w:sz w:val="18"/>
                <w:szCs w:val="18"/>
                <w:lang w:val="en-US" w:eastAsia="zh-CN"/>
              </w:rPr>
              <w:t xml:space="preserve">  </w:t>
            </w:r>
            <w:r>
              <w:rPr>
                <w:rFonts w:hint="eastAsia" w:ascii="仿宋_GB2312" w:hAnsi="仿宋_GB2312" w:eastAsia="仿宋_GB2312" w:cs="仿宋_GB2312"/>
                <w:sz w:val="18"/>
                <w:szCs w:val="18"/>
              </w:rPr>
              <w:t>企业和企业负有直接责任的主管人员和其他人员不按本通则第六十四条、第六十五条规定编制、报送财务会计报告等材料的，县级以上主管财政机关可以依照《公司法》、《企业财务会计报告条例》的规定予以处罚。</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资产管理股</w:t>
            </w:r>
          </w:p>
        </w:tc>
        <w:tc>
          <w:tcPr>
            <w:tcW w:w="1195"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eastAsia="zh-CN"/>
              </w:rPr>
              <w:t>涉企执法事项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5" w:hRule="atLeast"/>
          <w:jc w:val="center"/>
        </w:trPr>
        <w:tc>
          <w:tcPr>
            <w:tcW w:w="796" w:type="dxa"/>
            <w:vAlign w:val="center"/>
          </w:tcPr>
          <w:p>
            <w:pPr>
              <w:pStyle w:val="9"/>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26</w:t>
            </w:r>
          </w:p>
        </w:tc>
        <w:tc>
          <w:tcPr>
            <w:tcW w:w="2444" w:type="dxa"/>
            <w:vAlign w:val="center"/>
          </w:tcPr>
          <w:p>
            <w:pPr>
              <w:pStyle w:val="9"/>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对投诉人虚假、恶意投诉的处罚</w:t>
            </w:r>
            <w:r>
              <w:rPr>
                <w:rFonts w:hint="eastAsia" w:ascii="仿宋_GB2312" w:hAnsi="仿宋_GB2312" w:eastAsia="仿宋_GB2312" w:cs="仿宋_GB2312"/>
                <w:sz w:val="18"/>
                <w:szCs w:val="18"/>
                <w:lang w:eastAsia="zh-CN"/>
              </w:rPr>
              <w:t>。</w:t>
            </w:r>
          </w:p>
        </w:tc>
        <w:tc>
          <w:tcPr>
            <w:tcW w:w="1416"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行政处罚</w:t>
            </w:r>
          </w:p>
        </w:tc>
        <w:tc>
          <w:tcPr>
            <w:tcW w:w="6067" w:type="dxa"/>
            <w:vAlign w:val="center"/>
          </w:tcPr>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【部门规章】《政府采购供应商投诉处理办法》（</w:t>
            </w:r>
            <w:r>
              <w:rPr>
                <w:rFonts w:hint="eastAsia" w:ascii="仿宋_GB2312" w:hAnsi="仿宋_GB2312" w:eastAsia="仿宋_GB2312" w:cs="仿宋_GB2312"/>
                <w:sz w:val="18"/>
                <w:szCs w:val="18"/>
                <w:lang w:val="en-US" w:eastAsia="zh-CN"/>
              </w:rPr>
              <w:t>2004年8月11日</w:t>
            </w:r>
            <w:r>
              <w:rPr>
                <w:rFonts w:hint="eastAsia" w:ascii="仿宋_GB2312" w:hAnsi="仿宋_GB2312" w:eastAsia="仿宋_GB2312" w:cs="仿宋_GB2312"/>
                <w:sz w:val="18"/>
                <w:szCs w:val="18"/>
                <w:lang w:eastAsia="zh-CN"/>
              </w:rPr>
              <w:t>财政部令第20号发布</w:t>
            </w:r>
            <w:r>
              <w:rPr>
                <w:rFonts w:hint="eastAsia" w:ascii="仿宋_GB2312" w:hAnsi="仿宋_GB2312" w:eastAsia="仿宋_GB2312" w:cs="仿宋_GB2312"/>
                <w:sz w:val="18"/>
                <w:szCs w:val="18"/>
                <w:lang w:val="en-US" w:eastAsia="zh-CN"/>
              </w:rPr>
              <w:t xml:space="preserve"> 自</w:t>
            </w:r>
            <w:r>
              <w:rPr>
                <w:rFonts w:hint="eastAsia" w:ascii="仿宋_GB2312" w:hAnsi="仿宋_GB2312" w:eastAsia="仿宋_GB2312" w:cs="仿宋_GB2312"/>
                <w:sz w:val="18"/>
                <w:szCs w:val="18"/>
                <w:lang w:eastAsia="zh-CN"/>
              </w:rPr>
              <w:t>2004年9月11日起施行）</w:t>
            </w:r>
          </w:p>
          <w:p>
            <w:pPr>
              <w:pStyle w:val="9"/>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 xml:space="preserve"> 第二十六条 投诉人有下列情形之一的，属于虚假、恶意投诉，财政部门应当驳回投诉，将其列入不良行为记录名单，并依法予以处罚： </w:t>
            </w:r>
          </w:p>
          <w:p>
            <w:pPr>
              <w:pStyle w:val="9"/>
              <w:numPr>
                <w:ilvl w:val="0"/>
                <w:numId w:val="0"/>
              </w:num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 xml:space="preserve">(一)一年内三次以上投诉均查无实据的； </w:t>
            </w:r>
          </w:p>
          <w:p>
            <w:pPr>
              <w:pStyle w:val="9"/>
              <w:numPr>
                <w:ilvl w:val="0"/>
                <w:numId w:val="0"/>
              </w:numPr>
              <w:ind w:firstLine="360" w:firstLineChars="200"/>
              <w:jc w:val="lef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(二)捏造事实或者提供虚假投诉材料的。</w:t>
            </w:r>
          </w:p>
          <w:p>
            <w:pPr>
              <w:pStyle w:val="9"/>
              <w:jc w:val="center"/>
              <w:rPr>
                <w:rFonts w:hint="eastAsia" w:ascii="仿宋_GB2312" w:hAnsi="仿宋_GB2312" w:eastAsia="仿宋_GB2312" w:cs="仿宋_GB2312"/>
                <w:sz w:val="18"/>
                <w:szCs w:val="18"/>
                <w:lang w:eastAsia="zh-CN"/>
              </w:rPr>
            </w:pPr>
          </w:p>
        </w:tc>
        <w:tc>
          <w:tcPr>
            <w:tcW w:w="1414" w:type="dxa"/>
            <w:vAlign w:val="center"/>
          </w:tcPr>
          <w:p>
            <w:pPr>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陵川县财政局</w:t>
            </w:r>
          </w:p>
        </w:tc>
        <w:tc>
          <w:tcPr>
            <w:tcW w:w="1414" w:type="dxa"/>
            <w:vAlign w:val="center"/>
          </w:tcPr>
          <w:p>
            <w:pPr>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eastAsia="zh-CN"/>
              </w:rPr>
              <w:t>政府采购管理股</w:t>
            </w:r>
          </w:p>
        </w:tc>
        <w:tc>
          <w:tcPr>
            <w:tcW w:w="1195" w:type="dxa"/>
            <w:vAlign w:val="center"/>
          </w:tcPr>
          <w:p>
            <w:pPr>
              <w:pStyle w:val="9"/>
              <w:jc w:val="center"/>
              <w:rPr>
                <w:rFonts w:hint="eastAsia" w:ascii="仿宋_GB2312" w:hAnsi="仿宋_GB2312" w:eastAsia="仿宋_GB2312" w:cs="仿宋_GB2312"/>
                <w:sz w:val="18"/>
                <w:szCs w:val="18"/>
              </w:rPr>
            </w:pPr>
          </w:p>
        </w:tc>
      </w:tr>
    </w:tbl>
    <w:p>
      <w:pPr>
        <w:spacing w:before="67" w:line="219" w:lineRule="auto"/>
        <w:rPr>
          <w:rFonts w:ascii="宋体" w:hAnsi="宋体" w:eastAsia="宋体" w:cs="宋体"/>
          <w:sz w:val="31"/>
          <w:szCs w:val="31"/>
        </w:rPr>
      </w:pPr>
      <w:r>
        <w:rPr>
          <w:rFonts w:ascii="宋体" w:hAnsi="宋体" w:eastAsia="宋体" w:cs="宋体"/>
          <w:spacing w:val="9"/>
          <w:sz w:val="31"/>
          <w:szCs w:val="31"/>
        </w:rPr>
        <w:t>注</w:t>
      </w:r>
      <w:r>
        <w:rPr>
          <w:rFonts w:hint="eastAsia" w:ascii="宋体" w:hAnsi="宋体" w:eastAsia="宋体" w:cs="宋体"/>
          <w:spacing w:val="9"/>
          <w:sz w:val="31"/>
          <w:szCs w:val="31"/>
          <w:lang w:eastAsia="zh-CN"/>
        </w:rPr>
        <w:t>：</w:t>
      </w:r>
      <w:r>
        <w:rPr>
          <w:rFonts w:hint="eastAsia" w:ascii="仿宋" w:hAnsi="仿宋" w:eastAsia="仿宋" w:cs="仿宋"/>
          <w:spacing w:val="9"/>
          <w:sz w:val="30"/>
          <w:szCs w:val="30"/>
        </w:rPr>
        <w:t>1.事项名称填写的格式为“对</w:t>
      </w:r>
      <w:r>
        <w:rPr>
          <w:rFonts w:hint="eastAsia" w:ascii="仿宋" w:hAnsi="仿宋" w:eastAsia="仿宋" w:cs="仿宋"/>
          <w:sz w:val="30"/>
          <w:szCs w:val="30"/>
        </w:rPr>
        <w:t>XXX</w:t>
      </w:r>
      <w:r>
        <w:rPr>
          <w:rFonts w:hint="eastAsia" w:ascii="仿宋" w:hAnsi="仿宋" w:eastAsia="仿宋" w:cs="仿宋"/>
          <w:spacing w:val="9"/>
          <w:sz w:val="30"/>
          <w:szCs w:val="30"/>
        </w:rPr>
        <w:t>的行政处罚(强制......)”</w:t>
      </w:r>
    </w:p>
    <w:p>
      <w:pPr>
        <w:pStyle w:val="2"/>
        <w:spacing w:before="25"/>
        <w:ind w:right="52" w:firstLine="660" w:firstLineChars="200"/>
        <w:rPr>
          <w:sz w:val="30"/>
          <w:szCs w:val="30"/>
        </w:rPr>
      </w:pPr>
      <w:r>
        <w:rPr>
          <w:spacing w:val="15"/>
          <w:sz w:val="30"/>
          <w:szCs w:val="30"/>
        </w:rPr>
        <w:t>2.事项类型：</w:t>
      </w:r>
      <w:r>
        <w:rPr>
          <w:spacing w:val="50"/>
          <w:sz w:val="30"/>
          <w:szCs w:val="30"/>
        </w:rPr>
        <w:t xml:space="preserve"> </w:t>
      </w:r>
      <w:r>
        <w:rPr>
          <w:color w:val="auto"/>
          <w:spacing w:val="15"/>
          <w:sz w:val="30"/>
          <w:szCs w:val="30"/>
        </w:rPr>
        <w:t>行</w:t>
      </w:r>
      <w:r>
        <w:rPr>
          <w:spacing w:val="15"/>
          <w:sz w:val="30"/>
          <w:szCs w:val="30"/>
        </w:rPr>
        <w:t>政处罚、行政许可、行政征收征用</w:t>
      </w:r>
      <w:r>
        <w:rPr>
          <w:color w:val="auto"/>
          <w:spacing w:val="15"/>
          <w:sz w:val="30"/>
          <w:szCs w:val="30"/>
        </w:rPr>
        <w:t>、</w:t>
      </w:r>
      <w:r>
        <w:rPr>
          <w:color w:val="auto"/>
          <w:spacing w:val="-87"/>
          <w:sz w:val="30"/>
          <w:szCs w:val="30"/>
        </w:rPr>
        <w:t xml:space="preserve"> </w:t>
      </w:r>
      <w:r>
        <w:rPr>
          <w:spacing w:val="15"/>
          <w:sz w:val="30"/>
          <w:szCs w:val="30"/>
        </w:rPr>
        <w:t>行政确认、行政给付、行政强制、行</w:t>
      </w:r>
      <w:r>
        <w:rPr>
          <w:spacing w:val="14"/>
          <w:sz w:val="30"/>
          <w:szCs w:val="30"/>
        </w:rPr>
        <w:t>政检查及</w:t>
      </w:r>
      <w:r>
        <w:rPr>
          <w:sz w:val="30"/>
          <w:szCs w:val="30"/>
        </w:rPr>
        <w:t xml:space="preserve"> </w:t>
      </w:r>
      <w:r>
        <w:rPr>
          <w:spacing w:val="11"/>
          <w:sz w:val="30"/>
          <w:szCs w:val="30"/>
        </w:rPr>
        <w:t>其他行政执法事项等；</w:t>
      </w:r>
    </w:p>
    <w:p>
      <w:pPr>
        <w:pStyle w:val="2"/>
        <w:spacing w:before="31" w:line="189" w:lineRule="auto"/>
        <w:ind w:firstLine="680" w:firstLineChars="200"/>
        <w:rPr>
          <w:rFonts w:hint="eastAsia"/>
          <w:spacing w:val="20"/>
          <w:sz w:val="30"/>
          <w:szCs w:val="30"/>
          <w:lang w:eastAsia="zh-CN"/>
        </w:rPr>
      </w:pPr>
      <w:r>
        <w:rPr>
          <w:spacing w:val="20"/>
          <w:sz w:val="30"/>
          <w:szCs w:val="30"/>
        </w:rPr>
        <w:t>3.责任主体和实施主体均要填写单位规范全称</w:t>
      </w:r>
      <w:r>
        <w:rPr>
          <w:rFonts w:hint="eastAsia"/>
          <w:spacing w:val="20"/>
          <w:sz w:val="30"/>
          <w:szCs w:val="30"/>
          <w:lang w:eastAsia="zh-CN"/>
        </w:rPr>
        <w:t>；</w:t>
      </w:r>
    </w:p>
    <w:p>
      <w:pPr>
        <w:pStyle w:val="2"/>
        <w:spacing w:before="31" w:line="189" w:lineRule="auto"/>
        <w:ind w:firstLine="680" w:firstLineChars="200"/>
        <w:rPr>
          <w:rFonts w:hint="default"/>
          <w:spacing w:val="20"/>
          <w:sz w:val="30"/>
          <w:szCs w:val="30"/>
          <w:lang w:val="en-US" w:eastAsia="zh-CN"/>
        </w:rPr>
        <w:sectPr>
          <w:type w:val="continuous"/>
          <w:pgSz w:w="16820" w:h="11900"/>
          <w:pgMar w:top="1011" w:right="1205" w:bottom="400" w:left="929" w:header="0" w:footer="0" w:gutter="0"/>
          <w:pgNumType w:fmt="decimal"/>
          <w:cols w:equalWidth="0" w:num="1">
            <w:col w:w="14685"/>
          </w:cols>
        </w:sectPr>
      </w:pPr>
      <w:r>
        <w:rPr>
          <w:rFonts w:hint="eastAsia"/>
          <w:spacing w:val="20"/>
          <w:sz w:val="30"/>
          <w:szCs w:val="30"/>
          <w:lang w:val="en-US" w:eastAsia="zh-CN"/>
        </w:rPr>
        <w:t>4.涉企执法事项需在备注中体现。</w:t>
      </w:r>
    </w:p>
    <w:p>
      <w:pPr>
        <w:spacing w:line="142" w:lineRule="exact"/>
      </w:pPr>
    </w:p>
    <w:p>
      <w:pPr>
        <w:spacing w:line="14" w:lineRule="auto"/>
        <w:rPr>
          <w:rFonts w:ascii="Arial"/>
          <w:sz w:val="2"/>
        </w:rPr>
      </w:pPr>
    </w:p>
    <w:sectPr>
      <w:type w:val="continuous"/>
      <w:pgSz w:w="16820" w:h="11900"/>
      <w:pgMar w:top="1011" w:right="1025" w:bottom="400" w:left="994" w:header="0" w:footer="0" w:gutter="0"/>
      <w:pgNumType w:fmt="decimal"/>
      <w:cols w:equalWidth="0" w:num="1">
        <w:col w:w="148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21EEA4"/>
    <w:multiLevelType w:val="singleLevel"/>
    <w:tmpl w:val="AA21EEA4"/>
    <w:lvl w:ilvl="0" w:tentative="0">
      <w:start w:val="1"/>
      <w:numFmt w:val="chineseCounting"/>
      <w:suff w:val="nothing"/>
      <w:lvlText w:val="（%1）"/>
      <w:lvlJc w:val="left"/>
      <w:rPr>
        <w:rFonts w:hint="eastAsia"/>
      </w:rPr>
    </w:lvl>
  </w:abstractNum>
  <w:abstractNum w:abstractNumId="1">
    <w:nsid w:val="BE19FC7B"/>
    <w:multiLevelType w:val="singleLevel"/>
    <w:tmpl w:val="BE19FC7B"/>
    <w:lvl w:ilvl="0" w:tentative="0">
      <w:start w:val="9"/>
      <w:numFmt w:val="chineseCounting"/>
      <w:suff w:val="space"/>
      <w:lvlText w:val="第%1条"/>
      <w:lvlJc w:val="left"/>
      <w:rPr>
        <w:rFonts w:hint="eastAsia"/>
      </w:rPr>
    </w:lvl>
  </w:abstractNum>
  <w:abstractNum w:abstractNumId="2">
    <w:nsid w:val="DDB54E3B"/>
    <w:multiLevelType w:val="singleLevel"/>
    <w:tmpl w:val="DDB54E3B"/>
    <w:lvl w:ilvl="0" w:tentative="0">
      <w:start w:val="13"/>
      <w:numFmt w:val="chineseCounting"/>
      <w:suff w:val="space"/>
      <w:lvlText w:val="第%1条"/>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TUzZmJkOWRhZGYyM2QzYmRmMTdmZTdiZWNjNzk1OTQifQ=="/>
  </w:docVars>
  <w:rsids>
    <w:rsidRoot w:val="00000000"/>
    <w:rsid w:val="00481283"/>
    <w:rsid w:val="005A5FF0"/>
    <w:rsid w:val="007402CA"/>
    <w:rsid w:val="011415FE"/>
    <w:rsid w:val="02E66B31"/>
    <w:rsid w:val="04194CE4"/>
    <w:rsid w:val="04447442"/>
    <w:rsid w:val="049031F8"/>
    <w:rsid w:val="05341DD6"/>
    <w:rsid w:val="071019A3"/>
    <w:rsid w:val="077741FC"/>
    <w:rsid w:val="079F76DD"/>
    <w:rsid w:val="07D23B28"/>
    <w:rsid w:val="080737D2"/>
    <w:rsid w:val="0869448C"/>
    <w:rsid w:val="087846CF"/>
    <w:rsid w:val="09E85885"/>
    <w:rsid w:val="0A402FCB"/>
    <w:rsid w:val="0B6E3B68"/>
    <w:rsid w:val="0C1F4E62"/>
    <w:rsid w:val="0C25691C"/>
    <w:rsid w:val="0D696CDD"/>
    <w:rsid w:val="0D7A4A46"/>
    <w:rsid w:val="0E666D78"/>
    <w:rsid w:val="0E9E44B5"/>
    <w:rsid w:val="0EFD148A"/>
    <w:rsid w:val="0F3A4115"/>
    <w:rsid w:val="0F6F70A0"/>
    <w:rsid w:val="0FB104C7"/>
    <w:rsid w:val="106D374C"/>
    <w:rsid w:val="10A02A15"/>
    <w:rsid w:val="10C34956"/>
    <w:rsid w:val="110F1949"/>
    <w:rsid w:val="112528EE"/>
    <w:rsid w:val="11636E5E"/>
    <w:rsid w:val="117A3266"/>
    <w:rsid w:val="117D5443"/>
    <w:rsid w:val="11A26319"/>
    <w:rsid w:val="12411FD6"/>
    <w:rsid w:val="1292638E"/>
    <w:rsid w:val="12EC1F42"/>
    <w:rsid w:val="133B6A25"/>
    <w:rsid w:val="13833F28"/>
    <w:rsid w:val="13D604FC"/>
    <w:rsid w:val="13F05A62"/>
    <w:rsid w:val="143344E4"/>
    <w:rsid w:val="143811B7"/>
    <w:rsid w:val="14C111AC"/>
    <w:rsid w:val="15D867AD"/>
    <w:rsid w:val="15FB63B6"/>
    <w:rsid w:val="16487313"/>
    <w:rsid w:val="166C7F38"/>
    <w:rsid w:val="166D339A"/>
    <w:rsid w:val="16C3745D"/>
    <w:rsid w:val="16DE7DF3"/>
    <w:rsid w:val="1706559C"/>
    <w:rsid w:val="17626C76"/>
    <w:rsid w:val="178766DD"/>
    <w:rsid w:val="17AA4179"/>
    <w:rsid w:val="18027B12"/>
    <w:rsid w:val="18055854"/>
    <w:rsid w:val="184C3483"/>
    <w:rsid w:val="186B1B5B"/>
    <w:rsid w:val="1A501008"/>
    <w:rsid w:val="1AD339E7"/>
    <w:rsid w:val="1B5337B3"/>
    <w:rsid w:val="1C9C73E4"/>
    <w:rsid w:val="1CDF6673"/>
    <w:rsid w:val="1EF90BA6"/>
    <w:rsid w:val="1F4D3D68"/>
    <w:rsid w:val="1F547A8D"/>
    <w:rsid w:val="1F8A4E55"/>
    <w:rsid w:val="1FD004F5"/>
    <w:rsid w:val="205E1FA5"/>
    <w:rsid w:val="20D83B05"/>
    <w:rsid w:val="219C2D85"/>
    <w:rsid w:val="22462CF1"/>
    <w:rsid w:val="22EA6B37"/>
    <w:rsid w:val="23386ADD"/>
    <w:rsid w:val="23713D9D"/>
    <w:rsid w:val="23A14683"/>
    <w:rsid w:val="24547947"/>
    <w:rsid w:val="24A81A41"/>
    <w:rsid w:val="24C26FA6"/>
    <w:rsid w:val="26004EA6"/>
    <w:rsid w:val="26013AFE"/>
    <w:rsid w:val="26094761"/>
    <w:rsid w:val="26233A75"/>
    <w:rsid w:val="2650413E"/>
    <w:rsid w:val="26A5092E"/>
    <w:rsid w:val="26EA27E4"/>
    <w:rsid w:val="26F14513"/>
    <w:rsid w:val="272B14B8"/>
    <w:rsid w:val="273E668C"/>
    <w:rsid w:val="275639D6"/>
    <w:rsid w:val="277565C8"/>
    <w:rsid w:val="28EC45F2"/>
    <w:rsid w:val="2940493E"/>
    <w:rsid w:val="29DA269C"/>
    <w:rsid w:val="2A070FB7"/>
    <w:rsid w:val="2A5F2BA2"/>
    <w:rsid w:val="2B200583"/>
    <w:rsid w:val="2B88437A"/>
    <w:rsid w:val="2BB14716"/>
    <w:rsid w:val="2BF0264B"/>
    <w:rsid w:val="2C94451E"/>
    <w:rsid w:val="2C946C64"/>
    <w:rsid w:val="2CC6515A"/>
    <w:rsid w:val="2CDE6947"/>
    <w:rsid w:val="2D173C07"/>
    <w:rsid w:val="2D7C1CBC"/>
    <w:rsid w:val="2DB33930"/>
    <w:rsid w:val="2DBA2F11"/>
    <w:rsid w:val="2E297D82"/>
    <w:rsid w:val="2F1C72B3"/>
    <w:rsid w:val="2F4B5DEA"/>
    <w:rsid w:val="2F634EE2"/>
    <w:rsid w:val="2F7B66D0"/>
    <w:rsid w:val="2FFF10AF"/>
    <w:rsid w:val="3016762D"/>
    <w:rsid w:val="304C3BC8"/>
    <w:rsid w:val="30BD4AC6"/>
    <w:rsid w:val="31421F12"/>
    <w:rsid w:val="31701B38"/>
    <w:rsid w:val="31DB6D80"/>
    <w:rsid w:val="32195D2C"/>
    <w:rsid w:val="323D7C6C"/>
    <w:rsid w:val="325F5E35"/>
    <w:rsid w:val="32797919"/>
    <w:rsid w:val="327C0F63"/>
    <w:rsid w:val="328C4750"/>
    <w:rsid w:val="32904240"/>
    <w:rsid w:val="32F67202"/>
    <w:rsid w:val="33414383"/>
    <w:rsid w:val="33955886"/>
    <w:rsid w:val="339C4E66"/>
    <w:rsid w:val="341744ED"/>
    <w:rsid w:val="348E0C53"/>
    <w:rsid w:val="34951FE2"/>
    <w:rsid w:val="35727C2D"/>
    <w:rsid w:val="359C2EFC"/>
    <w:rsid w:val="35E14DB3"/>
    <w:rsid w:val="36426EDA"/>
    <w:rsid w:val="36D30B9F"/>
    <w:rsid w:val="370F2231"/>
    <w:rsid w:val="37300509"/>
    <w:rsid w:val="386F708C"/>
    <w:rsid w:val="38B467AE"/>
    <w:rsid w:val="391E1E7A"/>
    <w:rsid w:val="39A14F85"/>
    <w:rsid w:val="39E15381"/>
    <w:rsid w:val="39FE0FFD"/>
    <w:rsid w:val="3A5C534F"/>
    <w:rsid w:val="3B53405D"/>
    <w:rsid w:val="3B6A75F8"/>
    <w:rsid w:val="3CB90837"/>
    <w:rsid w:val="3CE05DC4"/>
    <w:rsid w:val="3D510A70"/>
    <w:rsid w:val="3D850719"/>
    <w:rsid w:val="3DAE7C70"/>
    <w:rsid w:val="3E246184"/>
    <w:rsid w:val="3EE17BD1"/>
    <w:rsid w:val="3EE856DB"/>
    <w:rsid w:val="3EFE0783"/>
    <w:rsid w:val="3F3E5024"/>
    <w:rsid w:val="3F6D76B7"/>
    <w:rsid w:val="40B530C4"/>
    <w:rsid w:val="414F04EC"/>
    <w:rsid w:val="423F533B"/>
    <w:rsid w:val="424D1F7F"/>
    <w:rsid w:val="43351360"/>
    <w:rsid w:val="4346094B"/>
    <w:rsid w:val="43AC29B0"/>
    <w:rsid w:val="43BC29BB"/>
    <w:rsid w:val="443F7AD3"/>
    <w:rsid w:val="444C1F91"/>
    <w:rsid w:val="44BF09B5"/>
    <w:rsid w:val="4513485D"/>
    <w:rsid w:val="46C93056"/>
    <w:rsid w:val="46E10583"/>
    <w:rsid w:val="475353E4"/>
    <w:rsid w:val="47A619B8"/>
    <w:rsid w:val="47B73BC5"/>
    <w:rsid w:val="47D97FDF"/>
    <w:rsid w:val="48221986"/>
    <w:rsid w:val="4860425D"/>
    <w:rsid w:val="48CA65BD"/>
    <w:rsid w:val="48E704DA"/>
    <w:rsid w:val="49845D29"/>
    <w:rsid w:val="49D6371D"/>
    <w:rsid w:val="4A2117CA"/>
    <w:rsid w:val="4AA03036"/>
    <w:rsid w:val="4ADA6548"/>
    <w:rsid w:val="4B141958"/>
    <w:rsid w:val="4B5856BF"/>
    <w:rsid w:val="4B7353FB"/>
    <w:rsid w:val="4C59524B"/>
    <w:rsid w:val="4D502AF2"/>
    <w:rsid w:val="4DD059E1"/>
    <w:rsid w:val="4DFE60AA"/>
    <w:rsid w:val="4E191136"/>
    <w:rsid w:val="4E1F4272"/>
    <w:rsid w:val="4E4179C0"/>
    <w:rsid w:val="4EB1660F"/>
    <w:rsid w:val="4EB40E5E"/>
    <w:rsid w:val="4EEF1E97"/>
    <w:rsid w:val="4FCC21D8"/>
    <w:rsid w:val="50D6330E"/>
    <w:rsid w:val="50D70E34"/>
    <w:rsid w:val="50E81293"/>
    <w:rsid w:val="51014357"/>
    <w:rsid w:val="516721B8"/>
    <w:rsid w:val="51E732F9"/>
    <w:rsid w:val="524E5126"/>
    <w:rsid w:val="52C33D66"/>
    <w:rsid w:val="53A2397B"/>
    <w:rsid w:val="53EE6BC1"/>
    <w:rsid w:val="54040192"/>
    <w:rsid w:val="5463583A"/>
    <w:rsid w:val="54B020C8"/>
    <w:rsid w:val="56022806"/>
    <w:rsid w:val="561A5A4B"/>
    <w:rsid w:val="58680128"/>
    <w:rsid w:val="58705DF6"/>
    <w:rsid w:val="58FB5AE7"/>
    <w:rsid w:val="593908DE"/>
    <w:rsid w:val="595B4CF8"/>
    <w:rsid w:val="59637709"/>
    <w:rsid w:val="59EA1BD8"/>
    <w:rsid w:val="5A096502"/>
    <w:rsid w:val="5A4243F6"/>
    <w:rsid w:val="5ADC7773"/>
    <w:rsid w:val="5B136F0D"/>
    <w:rsid w:val="5C810EE5"/>
    <w:rsid w:val="5CBD5382"/>
    <w:rsid w:val="5D0B433F"/>
    <w:rsid w:val="5D3721BE"/>
    <w:rsid w:val="5DC44938"/>
    <w:rsid w:val="5EF64B7B"/>
    <w:rsid w:val="5EF7101F"/>
    <w:rsid w:val="5EFA28BD"/>
    <w:rsid w:val="5F357D99"/>
    <w:rsid w:val="600A6B30"/>
    <w:rsid w:val="60966616"/>
    <w:rsid w:val="61834DEC"/>
    <w:rsid w:val="62B114E5"/>
    <w:rsid w:val="62DB47B4"/>
    <w:rsid w:val="63293771"/>
    <w:rsid w:val="635B54B2"/>
    <w:rsid w:val="63EF49BB"/>
    <w:rsid w:val="64137F7D"/>
    <w:rsid w:val="658729D1"/>
    <w:rsid w:val="66104A9C"/>
    <w:rsid w:val="66903B07"/>
    <w:rsid w:val="66C67529"/>
    <w:rsid w:val="66DB4D83"/>
    <w:rsid w:val="672C7CD4"/>
    <w:rsid w:val="67C779FD"/>
    <w:rsid w:val="67FD6F7B"/>
    <w:rsid w:val="68060525"/>
    <w:rsid w:val="69D87C9F"/>
    <w:rsid w:val="6A260A0B"/>
    <w:rsid w:val="6AB06526"/>
    <w:rsid w:val="6AE73EBC"/>
    <w:rsid w:val="6B961BC0"/>
    <w:rsid w:val="6C5E0930"/>
    <w:rsid w:val="6D62253B"/>
    <w:rsid w:val="6DA57E98"/>
    <w:rsid w:val="6E2434B3"/>
    <w:rsid w:val="6E565636"/>
    <w:rsid w:val="6FC14D32"/>
    <w:rsid w:val="6FD35191"/>
    <w:rsid w:val="6FDB4045"/>
    <w:rsid w:val="700510C2"/>
    <w:rsid w:val="702A0B29"/>
    <w:rsid w:val="70BA66AA"/>
    <w:rsid w:val="711517D9"/>
    <w:rsid w:val="723932A5"/>
    <w:rsid w:val="7265409A"/>
    <w:rsid w:val="726E1850"/>
    <w:rsid w:val="72A252EE"/>
    <w:rsid w:val="7329331A"/>
    <w:rsid w:val="73AA6208"/>
    <w:rsid w:val="7434641A"/>
    <w:rsid w:val="743B3304"/>
    <w:rsid w:val="746D7236"/>
    <w:rsid w:val="747A2D07"/>
    <w:rsid w:val="747D7226"/>
    <w:rsid w:val="748F53FE"/>
    <w:rsid w:val="74D774D1"/>
    <w:rsid w:val="751122B7"/>
    <w:rsid w:val="75DC28C5"/>
    <w:rsid w:val="760A7432"/>
    <w:rsid w:val="768A0573"/>
    <w:rsid w:val="76B31878"/>
    <w:rsid w:val="76DF08BF"/>
    <w:rsid w:val="775841CD"/>
    <w:rsid w:val="77755494"/>
    <w:rsid w:val="778C3E77"/>
    <w:rsid w:val="77B43AFA"/>
    <w:rsid w:val="784E117C"/>
    <w:rsid w:val="78850FF2"/>
    <w:rsid w:val="79780B57"/>
    <w:rsid w:val="79C03624"/>
    <w:rsid w:val="79DE4E5E"/>
    <w:rsid w:val="79F44681"/>
    <w:rsid w:val="7A2111EE"/>
    <w:rsid w:val="7A344A7E"/>
    <w:rsid w:val="7B315461"/>
    <w:rsid w:val="7B9D6653"/>
    <w:rsid w:val="7BC63DFB"/>
    <w:rsid w:val="7C0E376A"/>
    <w:rsid w:val="7D2A03BA"/>
    <w:rsid w:val="7E0866D3"/>
    <w:rsid w:val="7E903B50"/>
    <w:rsid w:val="7EBC7738"/>
    <w:rsid w:val="7EE1590E"/>
    <w:rsid w:val="7F2826D7"/>
    <w:rsid w:val="7F286B7B"/>
    <w:rsid w:val="7F315A30"/>
    <w:rsid w:val="7F3415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12029</Words>
  <Characters>12481</Characters>
  <TotalTime>17</TotalTime>
  <ScaleCrop>false</ScaleCrop>
  <LinksUpToDate>false</LinksUpToDate>
  <CharactersWithSpaces>12842</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2024-05-22T10:50:00Z</dcterms:created>
  <dc:creator>admin</dc:creator>
  <cp:lastModifiedBy>Administrator</cp:lastModifiedBy>
  <cp:lastPrinted>2024-06-11T01:27:00Z</cp:lastPrinted>
  <dcterms:modified xsi:type="dcterms:W3CDTF">2024-06-14T02:58:55Z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2024-05-22T10:50:18Z</vt:filetime>
  </property>
  <property fmtid="{D5CDD505-2E9C-101B-9397-08002B2CF9AE}" pid="4" name="UsrData">
    <vt:lpwstr>664d5d64524474001f09469fwl</vt:lpwstr>
  </property>
  <property fmtid="{D5CDD505-2E9C-101B-9397-08002B2CF9AE}" pid="5" name="KSOProductBuildVer">
    <vt:lpwstr>2052-12.1.0.16929</vt:lpwstr>
  </property>
  <property fmtid="{D5CDD505-2E9C-101B-9397-08002B2CF9AE}" pid="6" name="ICV">
    <vt:lpwstr>C2A2E93DFAD2460B82F61F283D616B90_13</vt:lpwstr>
  </property>
</Properties>
</file>