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2" w:lineRule="exact"/>
        <w:jc w:val="center"/>
        <w:textAlignment w:val="auto"/>
        <w:rPr>
          <w:rStyle w:val="5"/>
          <w:rFonts w:hint="eastAsia" w:ascii="方正小标宋简体" w:hAnsi="方正小标宋简体" w:eastAsia="方正小标宋简体" w:cs="方正小标宋简体"/>
          <w:b w:val="0"/>
          <w:bCs/>
          <w:i w:val="0"/>
          <w:caps w:val="0"/>
          <w:color w:val="000000" w:themeColor="text1"/>
          <w:spacing w:val="0"/>
          <w:sz w:val="44"/>
          <w:szCs w:val="44"/>
          <w:shd w:val="clear" w:fill="FFFFFF"/>
          <w:lang w:val="en-US" w:eastAsia="zh-CN"/>
          <w14:textFill>
            <w14:solidFill>
              <w14:schemeClr w14:val="tx1"/>
            </w14:solidFill>
          </w14:textFill>
        </w:rPr>
      </w:pPr>
      <w:r>
        <w:rPr>
          <w:rStyle w:val="5"/>
          <w:rFonts w:hint="eastAsia" w:ascii="方正小标宋简体" w:hAnsi="方正小标宋简体" w:eastAsia="方正小标宋简体" w:cs="方正小标宋简体"/>
          <w:b w:val="0"/>
          <w:bCs/>
          <w:i w:val="0"/>
          <w:caps w:val="0"/>
          <w:color w:val="000000" w:themeColor="text1"/>
          <w:spacing w:val="0"/>
          <w:sz w:val="44"/>
          <w:szCs w:val="44"/>
          <w:shd w:val="clear" w:fill="FFFFFF"/>
          <w:lang w:val="en-US" w:eastAsia="zh-CN"/>
          <w14:textFill>
            <w14:solidFill>
              <w14:schemeClr w14:val="tx1"/>
            </w14:solidFill>
          </w14:textFill>
        </w:rPr>
        <w:t>随机抽查事项清单</w:t>
      </w:r>
    </w:p>
    <w:tbl>
      <w:tblPr>
        <w:tblStyle w:val="3"/>
        <w:tblpPr w:leftFromText="180" w:rightFromText="180" w:vertAnchor="text" w:horzAnchor="page" w:tblpX="1484" w:tblpY="17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618"/>
        <w:gridCol w:w="3930"/>
        <w:gridCol w:w="1800"/>
        <w:gridCol w:w="1905"/>
        <w:gridCol w:w="1890"/>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2" w:hRule="exact"/>
        </w:trPr>
        <w:tc>
          <w:tcPr>
            <w:tcW w:w="747"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序号</w:t>
            </w:r>
          </w:p>
        </w:tc>
        <w:tc>
          <w:tcPr>
            <w:tcW w:w="1618"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检查事项名称</w:t>
            </w:r>
          </w:p>
        </w:tc>
        <w:tc>
          <w:tcPr>
            <w:tcW w:w="3930"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检查或抽查依据</w:t>
            </w:r>
          </w:p>
        </w:tc>
        <w:tc>
          <w:tcPr>
            <w:tcW w:w="1800"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检查或抽查对象</w:t>
            </w:r>
          </w:p>
        </w:tc>
        <w:tc>
          <w:tcPr>
            <w:tcW w:w="1905" w:type="dxa"/>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i w:val="0"/>
                <w:caps w:val="0"/>
                <w:color w:val="000000" w:themeColor="text1"/>
                <w:spacing w:val="0"/>
                <w:kern w:val="2"/>
                <w:sz w:val="18"/>
                <w:szCs w:val="18"/>
                <w:shd w:val="clear" w:fill="FFFFFF"/>
                <w:vertAlign w:val="baseline"/>
                <w:lang w:val="en-US" w:eastAsia="zh-CN" w:bidi="ar-SA"/>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检查或抽查内容</w:t>
            </w:r>
          </w:p>
        </w:tc>
        <w:tc>
          <w:tcPr>
            <w:tcW w:w="1890" w:type="dxa"/>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i w:val="0"/>
                <w:caps w:val="0"/>
                <w:color w:val="000000" w:themeColor="text1"/>
                <w:spacing w:val="0"/>
                <w:kern w:val="2"/>
                <w:sz w:val="18"/>
                <w:szCs w:val="18"/>
                <w:shd w:val="clear" w:fill="FFFFFF"/>
                <w:vertAlign w:val="baseline"/>
                <w:lang w:val="en-US" w:eastAsia="zh-CN" w:bidi="ar-SA"/>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检查或抽查方式</w:t>
            </w:r>
          </w:p>
        </w:tc>
        <w:tc>
          <w:tcPr>
            <w:tcW w:w="1707"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default"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抽查频次（次/年）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47"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default"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t>1</w:t>
            </w:r>
          </w:p>
        </w:tc>
        <w:tc>
          <w:tcPr>
            <w:tcW w:w="1618"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定点医院及村卫生室的检查</w:t>
            </w:r>
          </w:p>
        </w:tc>
        <w:tc>
          <w:tcPr>
            <w:tcW w:w="3930" w:type="dxa"/>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1.【法律】《社会保险法》（2018年12月修改）第八十七条：社会保险经办机构以及医疗机构、药品经营单位等社会保险服务机构以欺诈、伪造证明材料或者其他手段骗取社会保险基金支出的，由社会保险行政部门责令退回骗取的社会保险金，处骗取金额二倍以上五倍以下的罚款；属于社会保险服务机构的，解除服务协议；直接负责的主管人员和其他直接责任人员有执业资格的，依法吊销其执业资格</w:t>
            </w:r>
          </w:p>
        </w:tc>
        <w:tc>
          <w:tcPr>
            <w:tcW w:w="1800"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医保定点医院及</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村卫生室</w:t>
            </w:r>
          </w:p>
        </w:tc>
        <w:tc>
          <w:tcPr>
            <w:tcW w:w="1905"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重点检查医疗保险定点医疗机构对参保患者的住院管理情况及村卫生室对参保患者门诊就诊的属实情况。</w:t>
            </w:r>
          </w:p>
        </w:tc>
        <w:tc>
          <w:tcPr>
            <w:tcW w:w="1890"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定期检查和不定期检查</w:t>
            </w:r>
          </w:p>
        </w:tc>
        <w:tc>
          <w:tcPr>
            <w:tcW w:w="1707"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2次/年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3" w:hRule="atLeast"/>
        </w:trPr>
        <w:tc>
          <w:tcPr>
            <w:tcW w:w="747"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default"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24"/>
                <w:szCs w:val="24"/>
                <w:shd w:val="clear" w:fill="FFFFFF"/>
                <w:vertAlign w:val="baseline"/>
                <w:lang w:val="en-US" w:eastAsia="zh-CN"/>
                <w14:textFill>
                  <w14:solidFill>
                    <w14:schemeClr w14:val="tx1"/>
                  </w14:solidFill>
                </w14:textFill>
              </w:rPr>
              <w:t>2</w:t>
            </w:r>
          </w:p>
        </w:tc>
        <w:tc>
          <w:tcPr>
            <w:tcW w:w="1618"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定点药店</w:t>
            </w:r>
          </w:p>
        </w:tc>
        <w:tc>
          <w:tcPr>
            <w:tcW w:w="3930" w:type="dxa"/>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1.【法律】《社会保险法》（2018年12月修改）第八十七条：社会保险经办机构以及医疗机构、药品经营单位等社会保险服务机构以欺诈、伪造证明材料或者其他手段骗取社会保险基金支出的，由社会保险行政部门责令退回骗取的社会保险金，处骗取金额二倍以上五倍以下的罚款；属于社会保险服务机构的，解除服务协议；直接负责的主管人员和其他直接责任人员有执业资格的，依法吊销其执业资格。</w:t>
            </w:r>
          </w:p>
        </w:tc>
        <w:tc>
          <w:tcPr>
            <w:tcW w:w="1800"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医保定点药店</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重点检查医疗保险定点药店是否售卖与药品无关的用品，药店资质是否合格等.</w:t>
            </w:r>
          </w:p>
        </w:tc>
        <w:tc>
          <w:tcPr>
            <w:tcW w:w="1890"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定期检查和不定期检查</w:t>
            </w:r>
          </w:p>
        </w:tc>
        <w:tc>
          <w:tcPr>
            <w:tcW w:w="1707"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pPr>
            <w:r>
              <w:rPr>
                <w:rStyle w:val="5"/>
                <w:rFonts w:hint="eastAsia" w:ascii="仿宋_GB2312" w:hAnsi="仿宋_GB2312" w:eastAsia="仿宋_GB2312" w:cs="仿宋_GB2312"/>
                <w:b w:val="0"/>
                <w:bCs/>
                <w:i w:val="0"/>
                <w:caps w:val="0"/>
                <w:color w:val="000000" w:themeColor="text1"/>
                <w:spacing w:val="0"/>
                <w:sz w:val="18"/>
                <w:szCs w:val="18"/>
                <w:shd w:val="clear" w:fill="FFFFFF"/>
                <w:vertAlign w:val="baseline"/>
                <w:lang w:val="en-US" w:eastAsia="zh-CN"/>
                <w14:textFill>
                  <w14:solidFill>
                    <w14:schemeClr w14:val="tx1"/>
                  </w14:solidFill>
                </w14:textFill>
              </w:rPr>
              <w:t>2次/年</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9F690B"/>
    <w:rsid w:val="4D9F6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2021-09-02T07:09:00Z</dcterms:created>
  <dc:creator>Administrator</dc:creator>
  <cp:lastModifiedBy>Administrator</cp:lastModifiedBy>
  <dcterms:modified xsi:type="dcterms:W3CDTF">2021-09-02T07:09:35Z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DCDFEBE086F8441890DF853D308361D4</vt:lpwstr>
  </property>
</Properties>
</file>