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Cs/>
          <w:sz w:val="44"/>
          <w:szCs w:val="44"/>
          <w:lang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Cs/>
          <w:sz w:val="44"/>
          <w:szCs w:val="44"/>
        </w:rPr>
        <w:t>陵川县司法局行政执法公示办法</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numPr>
          <w:ilvl w:val="0"/>
          <w:numId w:val="0"/>
        </w:numPr>
        <w:kinsoku/>
        <w:wordWrap/>
        <w:overflowPunct/>
        <w:topLinePunct w:val="0"/>
        <w:autoSpaceDE/>
        <w:bidi w:val="0"/>
        <w:adjustRightInd/>
        <w:snapToGrid/>
        <w:spacing w:line="70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eastAsia="zh-CN"/>
        </w:rPr>
        <w:t>第一条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为规范县司法局行政执法行为，提高行政执法工作透明度，保障和监督我局依法行政，切实保护公民、法人和其他组织的知情权和监督权，结合工作实际，制定本办法。</w:t>
      </w:r>
    </w:p>
    <w:p>
      <w:pPr>
        <w:keepNext w:val="0"/>
        <w:keepLines w:val="0"/>
        <w:pageBreakBefore w:val="0"/>
        <w:widowControl w:val="0"/>
        <w:numPr>
          <w:ilvl w:val="0"/>
          <w:numId w:val="0"/>
        </w:numPr>
        <w:kinsoku/>
        <w:wordWrap/>
        <w:overflowPunct/>
        <w:topLinePunct w:val="0"/>
        <w:autoSpaceDE/>
        <w:bidi w:val="0"/>
        <w:adjustRightInd/>
        <w:snapToGrid/>
        <w:spacing w:line="700" w:lineRule="exact"/>
        <w:ind w:firstLine="640" w:firstLineChars="200"/>
        <w:textAlignment w:val="auto"/>
        <w:rPr>
          <w:rFonts w:ascii="仿宋" w:hAnsi="仿宋" w:eastAsia="仿宋" w:cs="仿宋"/>
          <w:sz w:val="32"/>
          <w:szCs w:val="32"/>
        </w:rPr>
      </w:pPr>
      <w:r>
        <w:rPr>
          <w:rFonts w:hint="eastAsia" w:ascii="黑体" w:hAnsi="黑体" w:eastAsia="黑体" w:cs="黑体"/>
          <w:sz w:val="32"/>
          <w:szCs w:val="32"/>
        </w:rPr>
        <w:t>第二条</w:t>
      </w:r>
      <w:r>
        <w:rPr>
          <w:rFonts w:hint="eastAsia" w:ascii="仿宋_GB2312" w:hAnsi="仿宋_GB2312" w:cs="仿宋_GB2312"/>
          <w:sz w:val="32"/>
          <w:szCs w:val="32"/>
        </w:rPr>
        <w:t xml:space="preserve">  </w:t>
      </w:r>
      <w:r>
        <w:rPr>
          <w:rFonts w:hint="eastAsia" w:ascii="仿宋_GB2312" w:hAnsi="仿宋_GB2312" w:eastAsia="仿宋_GB2312" w:cs="仿宋_GB2312"/>
          <w:b w:val="0"/>
          <w:i w:val="0"/>
          <w:caps w:val="0"/>
          <w:color w:val="000000"/>
          <w:spacing w:val="0"/>
          <w:sz w:val="32"/>
          <w:szCs w:val="32"/>
          <w:shd w:val="clear" w:fill="FFFFFF"/>
        </w:rPr>
        <w:t>本办法所称行政执法公示，是指</w:t>
      </w:r>
      <w:r>
        <w:rPr>
          <w:rFonts w:hint="eastAsia" w:ascii="仿宋_GB2312" w:hAnsi="仿宋_GB2312" w:eastAsia="仿宋_GB2312" w:cs="仿宋_GB2312"/>
          <w:b w:val="0"/>
          <w:i w:val="0"/>
          <w:caps w:val="0"/>
          <w:color w:val="000000"/>
          <w:spacing w:val="0"/>
          <w:sz w:val="32"/>
          <w:szCs w:val="32"/>
          <w:shd w:val="clear" w:fill="FFFFFF"/>
          <w:lang w:eastAsia="zh-CN"/>
        </w:rPr>
        <w:t>司法</w:t>
      </w:r>
      <w:r>
        <w:rPr>
          <w:rFonts w:hint="eastAsia" w:ascii="仿宋_GB2312" w:hAnsi="仿宋_GB2312" w:eastAsia="仿宋_GB2312" w:cs="仿宋_GB2312"/>
          <w:b w:val="0"/>
          <w:i w:val="0"/>
          <w:caps w:val="0"/>
          <w:color w:val="000000"/>
          <w:spacing w:val="0"/>
          <w:sz w:val="32"/>
          <w:szCs w:val="32"/>
          <w:shd w:val="clear" w:fill="FFFFFF"/>
        </w:rPr>
        <w:t>行政执法机关通过一定载体和方式，依法主动或依申请向社会、行政相对人公示或公开执法信息的活动。</w:t>
      </w:r>
    </w:p>
    <w:p>
      <w:pPr>
        <w:keepNext w:val="0"/>
        <w:keepLines w:val="0"/>
        <w:pageBreakBefore w:val="0"/>
        <w:widowControl w:val="0"/>
        <w:kinsoku/>
        <w:wordWrap/>
        <w:overflowPunct/>
        <w:topLinePunct w:val="0"/>
        <w:autoSpaceDE/>
        <w:bidi w:val="0"/>
        <w:adjustRightInd/>
        <w:snapToGrid/>
        <w:spacing w:line="70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第三条</w:t>
      </w:r>
      <w:r>
        <w:rPr>
          <w:rFonts w:hint="eastAsia" w:ascii="仿宋_GB2312" w:hAnsi="仿宋_GB2312" w:cs="仿宋_GB2312"/>
          <w:sz w:val="32"/>
          <w:szCs w:val="32"/>
        </w:rPr>
        <w:t xml:space="preserve">  </w:t>
      </w:r>
      <w:r>
        <w:rPr>
          <w:rFonts w:hint="eastAsia" w:ascii="仿宋_GB2312" w:hAnsi="仿宋_GB2312" w:eastAsia="仿宋_GB2312" w:cs="仿宋_GB2312"/>
          <w:b w:val="0"/>
          <w:i w:val="0"/>
          <w:caps w:val="0"/>
          <w:color w:val="000000"/>
          <w:spacing w:val="0"/>
          <w:sz w:val="32"/>
          <w:szCs w:val="32"/>
          <w:shd w:val="clear" w:fill="FFFFFF"/>
        </w:rPr>
        <w:t>行政执法公示应当坚持以公开为常态、不公开为例外，遵循依法、主动、全面、及时、便民的原则。</w:t>
      </w:r>
    </w:p>
    <w:p>
      <w:pPr>
        <w:keepNext w:val="0"/>
        <w:keepLines w:val="0"/>
        <w:pageBreakBefore w:val="0"/>
        <w:widowControl w:val="0"/>
        <w:kinsoku/>
        <w:wordWrap/>
        <w:overflowPunct/>
        <w:topLinePunct w:val="0"/>
        <w:autoSpaceDE/>
        <w:bidi w:val="0"/>
        <w:adjustRightInd/>
        <w:snapToGrid/>
        <w:spacing w:line="700" w:lineRule="exact"/>
        <w:ind w:firstLine="64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四</w:t>
      </w:r>
      <w:r>
        <w:rPr>
          <w:rFonts w:hint="eastAsia" w:ascii="黑体" w:hAnsi="黑体" w:eastAsia="黑体" w:cs="黑体"/>
          <w:sz w:val="32"/>
          <w:szCs w:val="32"/>
        </w:rPr>
        <w:t>条</w:t>
      </w:r>
      <w:r>
        <w:rPr>
          <w:rFonts w:hint="eastAsia" w:ascii="仿宋_GB2312" w:hAnsi="仿宋_GB2312" w:cs="仿宋_GB2312"/>
          <w:b/>
          <w:bCs/>
          <w:sz w:val="32"/>
          <w:szCs w:val="32"/>
        </w:rPr>
        <w:t xml:space="preserve">  </w:t>
      </w:r>
      <w:r>
        <w:rPr>
          <w:rFonts w:hint="eastAsia" w:ascii="仿宋_GB2312" w:hAnsi="仿宋_GB2312" w:eastAsia="仿宋_GB2312" w:cs="仿宋_GB2312"/>
          <w:sz w:val="32"/>
          <w:szCs w:val="32"/>
        </w:rPr>
        <w:t>县司法局行政执法事前公开内容包括：</w:t>
      </w:r>
    </w:p>
    <w:p>
      <w:pPr>
        <w:keepNext w:val="0"/>
        <w:keepLines w:val="0"/>
        <w:pageBreakBefore w:val="0"/>
        <w:widowControl w:val="0"/>
        <w:kinsoku/>
        <w:wordWrap/>
        <w:overflowPunct/>
        <w:topLinePunct w:val="0"/>
        <w:autoSpaceDE/>
        <w:bidi w:val="0"/>
        <w:adjustRightInd/>
        <w:snapToGrid/>
        <w:spacing w:line="70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color w:val="000000"/>
          <w:sz w:val="32"/>
          <w:szCs w:val="32"/>
        </w:rPr>
        <w:t>执法主体。应当以适当方式主动公示本部门行政执法主体的名称、具体职责、内设执法机构、职责分工、管辖范围、执法区域等；</w:t>
      </w:r>
    </w:p>
    <w:p>
      <w:pPr>
        <w:keepNext w:val="0"/>
        <w:keepLines w:val="0"/>
        <w:pageBreakBefore w:val="0"/>
        <w:widowControl w:val="0"/>
        <w:kinsoku/>
        <w:wordWrap/>
        <w:overflowPunct/>
        <w:topLinePunct w:val="0"/>
        <w:autoSpaceDE/>
        <w:bidi w:val="0"/>
        <w:adjustRightInd/>
        <w:snapToGrid/>
        <w:spacing w:line="70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（二）执法人员。应当在门户网站上主动公示本部门所属行政执法人员姓名、执法证件号码和执法范围等；</w:t>
      </w:r>
    </w:p>
    <w:p>
      <w:pPr>
        <w:keepNext w:val="0"/>
        <w:keepLines w:val="0"/>
        <w:pageBreakBefore w:val="0"/>
        <w:widowControl w:val="0"/>
        <w:kinsoku/>
        <w:wordWrap/>
        <w:overflowPunct/>
        <w:topLinePunct w:val="0"/>
        <w:autoSpaceDE/>
        <w:bidi w:val="0"/>
        <w:adjustRightInd/>
        <w:snapToGrid/>
        <w:spacing w:line="7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（三）执法依据。应当在门户网站上主动公示作出具体行政行为所依据的法律、法规、规章和规范性文件。</w:t>
      </w:r>
    </w:p>
    <w:p>
      <w:pPr>
        <w:keepNext w:val="0"/>
        <w:keepLines w:val="0"/>
        <w:pageBreakBefore w:val="0"/>
        <w:widowControl w:val="0"/>
        <w:kinsoku/>
        <w:wordWrap/>
        <w:overflowPunct/>
        <w:topLinePunct w:val="0"/>
        <w:autoSpaceDE/>
        <w:bidi w:val="0"/>
        <w:adjustRightInd/>
        <w:snapToGrid/>
        <w:spacing w:line="7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（四）执法权限。应当及时公示行政许可、行政处罚、行政检查等事项；</w:t>
      </w:r>
    </w:p>
    <w:p>
      <w:pPr>
        <w:keepNext w:val="0"/>
        <w:keepLines w:val="0"/>
        <w:pageBreakBefore w:val="0"/>
        <w:widowControl w:val="0"/>
        <w:kinsoku/>
        <w:wordWrap/>
        <w:overflowPunct/>
        <w:topLinePunct w:val="0"/>
        <w:autoSpaceDE/>
        <w:bidi w:val="0"/>
        <w:adjustRightInd/>
        <w:snapToGrid/>
        <w:spacing w:line="7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（五）执法程序。应当根据法律、法规、规章规定的方式、步骤、时限和顺序，逐项制定行政执法流程图和服务指南并主动予以公示；</w:t>
      </w:r>
    </w:p>
    <w:p>
      <w:pPr>
        <w:keepNext w:val="0"/>
        <w:keepLines w:val="0"/>
        <w:pageBreakBefore w:val="0"/>
        <w:widowControl w:val="0"/>
        <w:kinsoku/>
        <w:wordWrap/>
        <w:overflowPunct/>
        <w:topLinePunct w:val="0"/>
        <w:autoSpaceDE/>
        <w:bidi w:val="0"/>
        <w:adjustRightInd/>
        <w:snapToGrid/>
        <w:spacing w:line="70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（六）救济方式。应当公示行政管理相对人依法享有的听证权、陈述权、申辩权和申请行政复议或者提起行政诉讼等法定权利和救济途径；</w:t>
      </w:r>
    </w:p>
    <w:p>
      <w:pPr>
        <w:keepNext w:val="0"/>
        <w:keepLines w:val="0"/>
        <w:pageBreakBefore w:val="0"/>
        <w:widowControl w:val="0"/>
        <w:kinsoku/>
        <w:wordWrap/>
        <w:overflowPunct/>
        <w:topLinePunct w:val="0"/>
        <w:autoSpaceDE/>
        <w:bidi w:val="0"/>
        <w:adjustRightInd/>
        <w:snapToGrid/>
        <w:spacing w:line="7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（七）监督举报。公开本部门接受监督举报的地址、邮编，承办机构的电话、邮箱及受理反馈程序。</w:t>
      </w:r>
    </w:p>
    <w:p>
      <w:pPr>
        <w:keepNext w:val="0"/>
        <w:keepLines w:val="0"/>
        <w:pageBreakBefore w:val="0"/>
        <w:widowControl w:val="0"/>
        <w:kinsoku/>
        <w:wordWrap/>
        <w:overflowPunct/>
        <w:topLinePunct w:val="0"/>
        <w:autoSpaceDE/>
        <w:bidi w:val="0"/>
        <w:adjustRightInd/>
        <w:snapToGrid/>
        <w:spacing w:line="700" w:lineRule="exact"/>
        <w:ind w:firstLine="640"/>
        <w:textAlignment w:val="auto"/>
        <w:rPr>
          <w:rFonts w:hint="eastAsia" w:ascii="仿宋_GB2312" w:hAnsi="仿宋_GB2312" w:eastAsia="仿宋_GB2312" w:cs="仿宋_GB2312"/>
          <w:color w:val="000000"/>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五</w:t>
      </w:r>
      <w:r>
        <w:rPr>
          <w:rFonts w:hint="eastAsia" w:ascii="黑体" w:hAnsi="黑体" w:eastAsia="黑体" w:cs="黑体"/>
          <w:sz w:val="32"/>
          <w:szCs w:val="32"/>
        </w:rPr>
        <w:t>条</w:t>
      </w:r>
      <w:r>
        <w:rPr>
          <w:rFonts w:hint="eastAsia" w:ascii="仿宋_GB2312" w:hAnsi="仿宋_GB2312" w:eastAsia="仿宋_GB2312" w:cs="仿宋_GB2312"/>
          <w:b/>
          <w:bCs/>
          <w:sz w:val="32"/>
          <w:szCs w:val="32"/>
        </w:rPr>
        <w:t xml:space="preserve">  </w:t>
      </w:r>
      <w:r>
        <w:rPr>
          <w:rFonts w:hint="eastAsia" w:ascii="仿宋_GB2312" w:hAnsi="仿宋_GB2312" w:eastAsia="仿宋_GB2312" w:cs="仿宋_GB2312"/>
          <w:color w:val="000000"/>
          <w:sz w:val="32"/>
          <w:szCs w:val="32"/>
        </w:rPr>
        <w:t>县</w:t>
      </w:r>
      <w:r>
        <w:rPr>
          <w:rFonts w:hint="eastAsia" w:ascii="仿宋_GB2312" w:hAnsi="仿宋_GB2312" w:eastAsia="仿宋_GB2312" w:cs="仿宋_GB2312"/>
          <w:sz w:val="32"/>
          <w:szCs w:val="32"/>
        </w:rPr>
        <w:t>司法局</w:t>
      </w:r>
      <w:r>
        <w:rPr>
          <w:rFonts w:hint="eastAsia" w:ascii="仿宋_GB2312" w:hAnsi="仿宋_GB2312" w:eastAsia="仿宋_GB2312" w:cs="仿宋_GB2312"/>
          <w:color w:val="000000"/>
          <w:sz w:val="32"/>
          <w:szCs w:val="32"/>
        </w:rPr>
        <w:t>行政执法人员在进行监督检查、调查取证、告知送达等执法活动时，应当出示执法证件，出具执法文书，告知行政管理相对人执法事由、执法依据、权利义务等内容，并做好说明解释工作。</w:t>
      </w:r>
    </w:p>
    <w:p>
      <w:pPr>
        <w:keepNext w:val="0"/>
        <w:keepLines w:val="0"/>
        <w:pageBreakBefore w:val="0"/>
        <w:widowControl w:val="0"/>
        <w:kinsoku/>
        <w:wordWrap/>
        <w:overflowPunct/>
        <w:topLinePunct w:val="0"/>
        <w:autoSpaceDE/>
        <w:bidi w:val="0"/>
        <w:adjustRightInd/>
        <w:snapToGrid/>
        <w:spacing w:line="700" w:lineRule="exact"/>
        <w:textAlignment w:val="auto"/>
        <w:rPr>
          <w:rFonts w:hint="eastAsia" w:ascii="仿宋_GB2312" w:hAnsi="仿宋_GB2312" w:eastAsia="仿宋_GB2312" w:cs="仿宋_GB2312"/>
          <w:color w:val="000000"/>
          <w:sz w:val="32"/>
          <w:szCs w:val="32"/>
        </w:rPr>
      </w:pPr>
      <w:r>
        <w:rPr>
          <w:rFonts w:hint="eastAsia" w:ascii="仿宋" w:hAnsi="仿宋" w:eastAsia="仿宋" w:cs="仿宋"/>
          <w:color w:val="000000"/>
          <w:sz w:val="32"/>
          <w:szCs w:val="32"/>
        </w:rPr>
        <w:t xml:space="preserve">    </w:t>
      </w:r>
      <w:r>
        <w:rPr>
          <w:rFonts w:hint="eastAsia" w:ascii="黑体" w:hAnsi="黑体" w:eastAsia="黑体" w:cs="黑体"/>
          <w:sz w:val="32"/>
          <w:szCs w:val="32"/>
        </w:rPr>
        <w:t>第</w:t>
      </w:r>
      <w:r>
        <w:rPr>
          <w:rFonts w:hint="eastAsia" w:ascii="黑体" w:hAnsi="黑体" w:eastAsia="黑体" w:cs="黑体"/>
          <w:sz w:val="32"/>
          <w:szCs w:val="32"/>
          <w:lang w:eastAsia="zh-CN"/>
        </w:rPr>
        <w:t>六</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县司法局</w:t>
      </w:r>
      <w:r>
        <w:rPr>
          <w:rFonts w:hint="eastAsia" w:ascii="仿宋_GB2312" w:hAnsi="仿宋_GB2312" w:eastAsia="仿宋_GB2312" w:cs="仿宋_GB2312"/>
          <w:color w:val="000000"/>
          <w:sz w:val="32"/>
          <w:szCs w:val="32"/>
        </w:rPr>
        <w:t>应当在服务窗口主动公示行政许可或服务事项项目名称、依据、承办机构、许可条件、申请材料清单（含示范文本和常见错误示例）、办理流程、办理时限、申请书文本式样、投诉渠道、收费标准以及办公时间、办公地址、办公电话等内容。</w:t>
      </w:r>
    </w:p>
    <w:p>
      <w:pPr>
        <w:keepNext w:val="0"/>
        <w:keepLines w:val="0"/>
        <w:pageBreakBefore w:val="0"/>
        <w:widowControl w:val="0"/>
        <w:kinsoku/>
        <w:wordWrap/>
        <w:overflowPunct/>
        <w:topLinePunct w:val="0"/>
        <w:autoSpaceDE/>
        <w:bidi w:val="0"/>
        <w:adjustRightInd/>
        <w:snapToGrid/>
        <w:spacing w:line="700" w:lineRule="exact"/>
        <w:ind w:firstLine="64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七</w:t>
      </w:r>
      <w:r>
        <w:rPr>
          <w:rFonts w:hint="eastAsia" w:ascii="黑体" w:hAnsi="黑体" w:eastAsia="黑体" w:cs="黑体"/>
          <w:sz w:val="32"/>
          <w:szCs w:val="32"/>
        </w:rPr>
        <w:t>条</w:t>
      </w:r>
      <w:r>
        <w:rPr>
          <w:rFonts w:hint="eastAsia" w:ascii="仿宋" w:hAnsi="仿宋" w:eastAsia="仿宋" w:cs="仿宋"/>
          <w:b/>
          <w:bCs/>
          <w:sz w:val="32"/>
          <w:szCs w:val="32"/>
        </w:rPr>
        <w:t xml:space="preserve">  </w:t>
      </w:r>
      <w:r>
        <w:rPr>
          <w:rFonts w:hint="eastAsia" w:ascii="仿宋_GB2312" w:hAnsi="仿宋_GB2312" w:eastAsia="仿宋_GB2312" w:cs="仿宋_GB2312"/>
          <w:sz w:val="32"/>
          <w:szCs w:val="32"/>
        </w:rPr>
        <w:t>行政执法事后公开内容包括：</w:t>
      </w:r>
    </w:p>
    <w:p>
      <w:pPr>
        <w:keepNext w:val="0"/>
        <w:keepLines w:val="0"/>
        <w:pageBreakBefore w:val="0"/>
        <w:widowControl w:val="0"/>
        <w:kinsoku/>
        <w:wordWrap/>
        <w:overflowPunct/>
        <w:topLinePunct w:val="0"/>
        <w:autoSpaceDE/>
        <w:bidi w:val="0"/>
        <w:adjustRightInd/>
        <w:snapToGrid/>
        <w:spacing w:line="7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一</w:t>
      </w:r>
      <w:r>
        <w:rPr>
          <w:rFonts w:hint="eastAsia" w:ascii="仿宋_GB2312" w:hAnsi="仿宋_GB2312" w:eastAsia="仿宋_GB2312" w:cs="仿宋_GB2312"/>
          <w:color w:val="000000"/>
          <w:sz w:val="32"/>
          <w:szCs w:val="32"/>
        </w:rPr>
        <w:t>）行政处罚。处罚主体、被处罚主体、违法事实、处罚依据、处罚结果、处罚时间、救济途径以及行政处罚决定书编号等；</w:t>
      </w:r>
    </w:p>
    <w:p>
      <w:pPr>
        <w:keepNext w:val="0"/>
        <w:keepLines w:val="0"/>
        <w:pageBreakBefore w:val="0"/>
        <w:widowControl w:val="0"/>
        <w:kinsoku/>
        <w:wordWrap/>
        <w:overflowPunct/>
        <w:topLinePunct w:val="0"/>
        <w:autoSpaceDE/>
        <w:bidi w:val="0"/>
        <w:adjustRightInd/>
        <w:snapToGrid/>
        <w:spacing w:line="700" w:lineRule="exact"/>
        <w:ind w:firstLine="64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二</w:t>
      </w:r>
      <w:r>
        <w:rPr>
          <w:rFonts w:hint="eastAsia" w:ascii="仿宋_GB2312" w:hAnsi="仿宋_GB2312" w:eastAsia="仿宋_GB2312" w:cs="仿宋_GB2312"/>
          <w:color w:val="000000"/>
          <w:sz w:val="32"/>
          <w:szCs w:val="32"/>
        </w:rPr>
        <w:t>）行政检查。行政检查对象、检查依据、检查方式、检查时间、检查事项、抽查内容、存在问题以及整改情况；</w:t>
      </w:r>
    </w:p>
    <w:p>
      <w:pPr>
        <w:keepNext w:val="0"/>
        <w:keepLines w:val="0"/>
        <w:pageBreakBefore w:val="0"/>
        <w:widowControl w:val="0"/>
        <w:kinsoku/>
        <w:wordWrap/>
        <w:overflowPunct/>
        <w:topLinePunct w:val="0"/>
        <w:autoSpaceDE/>
        <w:bidi w:val="0"/>
        <w:adjustRightInd/>
        <w:snapToGrid/>
        <w:spacing w:line="700" w:lineRule="exact"/>
        <w:ind w:firstLine="640"/>
        <w:textAlignment w:val="auto"/>
        <w:rPr>
          <w:rFonts w:hint="default" w:ascii="仿宋" w:hAnsi="仿宋" w:eastAsia="仿宋" w:cs="仿宋"/>
          <w:color w:val="000000"/>
          <w:sz w:val="32"/>
          <w:szCs w:val="32"/>
          <w:lang w:val="en-US" w:eastAsia="zh-CN"/>
        </w:rPr>
      </w:pPr>
      <w:r>
        <w:rPr>
          <w:rFonts w:hint="eastAsia" w:ascii="黑体" w:hAnsi="黑体" w:eastAsia="黑体" w:cs="黑体"/>
          <w:color w:val="000000"/>
          <w:sz w:val="32"/>
          <w:szCs w:val="32"/>
          <w:lang w:eastAsia="zh-CN"/>
        </w:rPr>
        <w:t>第八条</w:t>
      </w:r>
      <w:r>
        <w:rPr>
          <w:rFonts w:hint="eastAsia" w:ascii="仿宋" w:hAnsi="仿宋" w:eastAsia="仿宋" w:cs="仿宋"/>
          <w:color w:val="000000"/>
          <w:sz w:val="32"/>
          <w:szCs w:val="32"/>
          <w:lang w:val="en-US" w:eastAsia="zh-CN"/>
        </w:rPr>
        <w:t xml:space="preserve">  </w:t>
      </w:r>
      <w:r>
        <w:rPr>
          <w:rFonts w:hint="eastAsia" w:ascii="仿宋_GB2312" w:hAnsi="仿宋_GB2312" w:eastAsia="仿宋_GB2312" w:cs="仿宋_GB2312"/>
          <w:b w:val="0"/>
          <w:i w:val="0"/>
          <w:caps w:val="0"/>
          <w:color w:val="000000"/>
          <w:spacing w:val="0"/>
          <w:sz w:val="32"/>
          <w:szCs w:val="32"/>
          <w:shd w:val="clear" w:fill="FFFFFF"/>
        </w:rPr>
        <w:t>行政执法决定信息以行政执法决定书或者行政执法决定信息摘要的方式予以公开。采取行政执法决定信息摘要方式公开的，应当包括执法主体、执法对象、执法类别、执法结论、决定日期等内容。</w:t>
      </w:r>
    </w:p>
    <w:p>
      <w:pPr>
        <w:keepNext w:val="0"/>
        <w:keepLines w:val="0"/>
        <w:pageBreakBefore w:val="0"/>
        <w:widowControl w:val="0"/>
        <w:shd w:val="solid" w:color="FFFFFF" w:fill="auto"/>
        <w:kinsoku/>
        <w:wordWrap/>
        <w:overflowPunct/>
        <w:topLinePunct w:val="0"/>
        <w:autoSpaceDE/>
        <w:autoSpaceDN w:val="0"/>
        <w:bidi w:val="0"/>
        <w:adjustRightInd/>
        <w:snapToGrid/>
        <w:spacing w:line="70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九</w:t>
      </w:r>
      <w:r>
        <w:rPr>
          <w:rFonts w:hint="eastAsia" w:ascii="黑体" w:hAnsi="黑体" w:eastAsia="黑体" w:cs="黑体"/>
          <w:sz w:val="32"/>
          <w:szCs w:val="32"/>
        </w:rPr>
        <w:t xml:space="preserve">条  </w:t>
      </w:r>
      <w:r>
        <w:rPr>
          <w:rFonts w:hint="eastAsia" w:ascii="仿宋_GB2312" w:hAnsi="仿宋_GB2312" w:eastAsia="仿宋_GB2312" w:cs="仿宋_GB2312"/>
          <w:sz w:val="32"/>
          <w:szCs w:val="32"/>
        </w:rPr>
        <w:t>依法确定为国家秘密的信息，法律、法规、规章禁止公开的信息，以及公开后可能危及国家安全、公共安全、经济安全、社会稳定的信息，不予公开。</w:t>
      </w:r>
    </w:p>
    <w:p>
      <w:pPr>
        <w:keepNext w:val="0"/>
        <w:keepLines w:val="0"/>
        <w:pageBreakBefore w:val="0"/>
        <w:widowControl w:val="0"/>
        <w:shd w:val="solid" w:color="FFFFFF" w:fill="auto"/>
        <w:kinsoku/>
        <w:wordWrap/>
        <w:overflowPunct/>
        <w:topLinePunct w:val="0"/>
        <w:autoSpaceDE/>
        <w:autoSpaceDN w:val="0"/>
        <w:bidi w:val="0"/>
        <w:adjustRightInd/>
        <w:snapToGrid/>
        <w:spacing w:line="70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涉及商业秘密、个人隐私等公开会对第三方合法权益造成损害的信息，行政执法机关不得公开。但是第三方同意公开或者行政执法机关认为不公开会对公共利益造成重大影响的，可以公开。</w:t>
      </w:r>
    </w:p>
    <w:p>
      <w:pPr>
        <w:keepNext w:val="0"/>
        <w:keepLines w:val="0"/>
        <w:pageBreakBefore w:val="0"/>
        <w:widowControl w:val="0"/>
        <w:kinsoku/>
        <w:wordWrap/>
        <w:overflowPunct/>
        <w:topLinePunct w:val="0"/>
        <w:autoSpaceDE/>
        <w:bidi w:val="0"/>
        <w:adjustRightInd/>
        <w:snapToGrid/>
        <w:spacing w:line="70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rPr>
        <w:t>第十条</w:t>
      </w:r>
      <w:r>
        <w:rPr>
          <w:rFonts w:hint="eastAsia" w:ascii="仿宋_GB2312" w:hAnsi="仿宋_GB2312" w:cs="仿宋_GB2312"/>
          <w:sz w:val="32"/>
          <w:szCs w:val="32"/>
        </w:rPr>
        <w:t xml:space="preserve">  </w:t>
      </w:r>
      <w:r>
        <w:rPr>
          <w:rFonts w:hint="eastAsia" w:ascii="仿宋_GB2312" w:hAnsi="仿宋_GB2312" w:eastAsia="仿宋_GB2312" w:cs="仿宋_GB2312"/>
          <w:sz w:val="32"/>
          <w:szCs w:val="32"/>
        </w:rPr>
        <w:t>行政执法决定信息应当在执法决定作出之日起20个工作日内公开。行政许可、行政处罚的执法决定信息应当在执法决定作出之日起7个工作日内公开。</w:t>
      </w:r>
    </w:p>
    <w:p>
      <w:pPr>
        <w:keepNext w:val="0"/>
        <w:keepLines w:val="0"/>
        <w:pageBreakBefore w:val="0"/>
        <w:widowControl w:val="0"/>
        <w:kinsoku/>
        <w:wordWrap/>
        <w:overflowPunct/>
        <w:topLinePunct w:val="0"/>
        <w:autoSpaceDE/>
        <w:bidi w:val="0"/>
        <w:adjustRightInd/>
        <w:snapToGrid/>
        <w:spacing w:line="700" w:lineRule="exact"/>
        <w:ind w:firstLine="640" w:firstLineChars="200"/>
        <w:textAlignment w:val="auto"/>
        <w:rPr>
          <w:rFonts w:ascii="仿宋" w:hAnsi="仿宋" w:eastAsia="仿宋" w:cs="仿宋"/>
          <w:color w:val="000000"/>
          <w:sz w:val="32"/>
          <w:szCs w:val="32"/>
        </w:rPr>
      </w:pPr>
      <w:r>
        <w:rPr>
          <w:rFonts w:hint="eastAsia" w:ascii="仿宋_GB2312" w:hAnsi="仿宋_GB2312" w:eastAsia="仿宋_GB2312" w:cs="仿宋_GB2312"/>
          <w:sz w:val="32"/>
          <w:szCs w:val="32"/>
        </w:rPr>
        <w:t>法律、法规、规章另有规定的，从其规定。</w:t>
      </w:r>
      <w:r>
        <w:rPr>
          <w:rFonts w:hint="eastAsia" w:ascii="仿宋" w:hAnsi="仿宋" w:eastAsia="仿宋" w:cs="仿宋"/>
          <w:color w:val="000000"/>
          <w:sz w:val="32"/>
          <w:szCs w:val="32"/>
        </w:rPr>
        <w:t xml:space="preserve">   </w:t>
      </w:r>
    </w:p>
    <w:p>
      <w:pPr>
        <w:keepNext w:val="0"/>
        <w:keepLines w:val="0"/>
        <w:pageBreakBefore w:val="0"/>
        <w:widowControl w:val="0"/>
        <w:kinsoku/>
        <w:wordWrap/>
        <w:overflowPunct/>
        <w:topLinePunct w:val="0"/>
        <w:autoSpaceDE/>
        <w:bidi w:val="0"/>
        <w:adjustRightInd/>
        <w:snapToGrid/>
        <w:spacing w:line="700" w:lineRule="exact"/>
        <w:ind w:firstLine="640" w:firstLineChars="200"/>
        <w:textAlignment w:val="auto"/>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第十</w:t>
      </w:r>
      <w:r>
        <w:rPr>
          <w:rFonts w:hint="eastAsia" w:ascii="黑体" w:hAnsi="黑体" w:eastAsia="黑体" w:cs="黑体"/>
          <w:color w:val="000000"/>
          <w:sz w:val="32"/>
          <w:szCs w:val="32"/>
          <w:lang w:eastAsia="zh-CN"/>
        </w:rPr>
        <w:t>一</w:t>
      </w:r>
      <w:r>
        <w:rPr>
          <w:rFonts w:hint="eastAsia" w:ascii="黑体" w:hAnsi="黑体" w:eastAsia="黑体" w:cs="黑体"/>
          <w:color w:val="000000"/>
          <w:sz w:val="32"/>
          <w:szCs w:val="32"/>
        </w:rPr>
        <w:t>条</w:t>
      </w:r>
      <w:r>
        <w:rPr>
          <w:rFonts w:hint="eastAsia" w:ascii="仿宋" w:hAnsi="仿宋" w:eastAsia="仿宋" w:cs="仿宋"/>
          <w:color w:val="000000"/>
          <w:sz w:val="32"/>
          <w:szCs w:val="32"/>
        </w:rPr>
        <w:t xml:space="preserve">  </w:t>
      </w:r>
      <w:r>
        <w:rPr>
          <w:rFonts w:hint="eastAsia" w:ascii="仿宋_GB2312" w:hAnsi="仿宋_GB2312" w:eastAsia="仿宋_GB2312" w:cs="仿宋_GB2312"/>
          <w:color w:val="000000"/>
          <w:sz w:val="32"/>
          <w:szCs w:val="32"/>
        </w:rPr>
        <w:t>建立县</w:t>
      </w:r>
      <w:r>
        <w:rPr>
          <w:rFonts w:hint="eastAsia" w:ascii="仿宋_GB2312" w:hAnsi="仿宋_GB2312" w:eastAsia="仿宋_GB2312" w:cs="仿宋_GB2312"/>
          <w:sz w:val="32"/>
          <w:szCs w:val="32"/>
        </w:rPr>
        <w:t>司法局</w:t>
      </w:r>
      <w:r>
        <w:rPr>
          <w:rFonts w:hint="eastAsia" w:ascii="仿宋_GB2312" w:hAnsi="仿宋_GB2312" w:eastAsia="仿宋_GB2312" w:cs="仿宋_GB2312"/>
          <w:color w:val="000000"/>
          <w:sz w:val="32"/>
          <w:szCs w:val="32"/>
        </w:rPr>
        <w:t>行政执法信息公示反馈机制，发现公开的行政执法信息不准确的，应当由承办机构及时更正；对公民、法人和其他社会组织有证据证明公示的行政执法信息不准确的，由具体承办机构调查核实后，以适当的方式澄清，及时更正，并认真分析错误产生的原因，倒查责任。</w:t>
      </w:r>
    </w:p>
    <w:p>
      <w:pPr>
        <w:keepNext w:val="0"/>
        <w:keepLines w:val="0"/>
        <w:pageBreakBefore w:val="0"/>
        <w:widowControl w:val="0"/>
        <w:kinsoku/>
        <w:wordWrap/>
        <w:overflowPunct/>
        <w:topLinePunct w:val="0"/>
        <w:autoSpaceDE/>
        <w:bidi w:val="0"/>
        <w:adjustRightInd/>
        <w:snapToGrid/>
        <w:spacing w:line="700" w:lineRule="exact"/>
        <w:ind w:firstLine="640" w:firstLineChars="200"/>
        <w:textAlignment w:val="auto"/>
        <w:rPr>
          <w:rFonts w:hint="eastAsia" w:ascii="仿宋_GB2312" w:hAnsi="仿宋_GB2312" w:eastAsia="仿宋_GB2312" w:cs="仿宋_GB2312"/>
          <w:bCs/>
        </w:rPr>
      </w:pPr>
      <w:r>
        <w:rPr>
          <w:rFonts w:hint="eastAsia" w:ascii="黑体" w:hAnsi="黑体" w:eastAsia="黑体" w:cs="黑体"/>
          <w:color w:val="000000"/>
          <w:sz w:val="32"/>
          <w:szCs w:val="32"/>
        </w:rPr>
        <w:t>第十</w:t>
      </w:r>
      <w:r>
        <w:rPr>
          <w:rFonts w:hint="eastAsia" w:ascii="黑体" w:hAnsi="黑体" w:eastAsia="黑体" w:cs="黑体"/>
          <w:color w:val="000000"/>
          <w:sz w:val="32"/>
          <w:szCs w:val="32"/>
          <w:lang w:eastAsia="zh-CN"/>
        </w:rPr>
        <w:t>二</w:t>
      </w:r>
      <w:r>
        <w:rPr>
          <w:rFonts w:hint="eastAsia" w:ascii="黑体" w:hAnsi="黑体" w:eastAsia="黑体" w:cs="黑体"/>
          <w:color w:val="000000"/>
          <w:sz w:val="32"/>
          <w:szCs w:val="32"/>
        </w:rPr>
        <w:t xml:space="preserve">条  </w:t>
      </w:r>
      <w:r>
        <w:rPr>
          <w:rFonts w:hint="eastAsia" w:ascii="仿宋_GB2312" w:hAnsi="仿宋_GB2312" w:eastAsia="仿宋_GB2312" w:cs="仿宋_GB2312"/>
          <w:sz w:val="32"/>
          <w:szCs w:val="32"/>
        </w:rPr>
        <w:t>建立健全责任追究制度，对不按要求公示、选择性公示、更新维护不及时等问题，责令改正；情节严重的，追究有关责任人员责任。</w:t>
      </w:r>
    </w:p>
    <w:p>
      <w:pPr>
        <w:keepNext w:val="0"/>
        <w:keepLines w:val="0"/>
        <w:pageBreakBefore w:val="0"/>
        <w:widowControl w:val="0"/>
        <w:kinsoku/>
        <w:wordWrap/>
        <w:overflowPunct/>
        <w:topLinePunct w:val="0"/>
        <w:autoSpaceDE/>
        <w:bidi w:val="0"/>
        <w:adjustRightInd/>
        <w:snapToGrid/>
        <w:spacing w:line="700" w:lineRule="exact"/>
        <w:ind w:firstLine="640" w:firstLineChars="200"/>
        <w:textAlignment w:val="auto"/>
        <w:rPr>
          <w:rFonts w:ascii="仿宋" w:hAnsi="仿宋" w:eastAsia="仿宋" w:cs="仿宋"/>
          <w:sz w:val="32"/>
          <w:szCs w:val="32"/>
        </w:rPr>
      </w:pPr>
      <w:r>
        <w:rPr>
          <w:rFonts w:hint="eastAsia" w:ascii="黑体" w:hAnsi="黑体" w:eastAsia="黑体"/>
          <w:sz w:val="32"/>
          <w:szCs w:val="32"/>
        </w:rPr>
        <w:t>第十</w:t>
      </w:r>
      <w:r>
        <w:rPr>
          <w:rFonts w:hint="eastAsia" w:ascii="黑体" w:hAnsi="黑体" w:eastAsia="黑体"/>
          <w:sz w:val="32"/>
          <w:szCs w:val="32"/>
          <w:lang w:eastAsia="zh-CN"/>
        </w:rPr>
        <w:t>三</w:t>
      </w:r>
      <w:r>
        <w:rPr>
          <w:rFonts w:hint="eastAsia" w:ascii="黑体" w:hAnsi="黑体" w:eastAsia="黑体"/>
          <w:sz w:val="32"/>
          <w:szCs w:val="32"/>
        </w:rPr>
        <w:t xml:space="preserve">条  </w:t>
      </w:r>
      <w:r>
        <w:rPr>
          <w:rFonts w:hint="eastAsia" w:ascii="仿宋_GB2312" w:hAnsi="仿宋_GB2312" w:eastAsia="仿宋_GB2312" w:cs="仿宋_GB2312"/>
          <w:sz w:val="32"/>
          <w:szCs w:val="32"/>
        </w:rPr>
        <w:t>本办法自印发之日起施行。</w:t>
      </w:r>
    </w:p>
    <w:p>
      <w:pPr>
        <w:keepNext w:val="0"/>
        <w:keepLines w:val="0"/>
        <w:pageBreakBefore w:val="0"/>
        <w:widowControl w:val="0"/>
        <w:kinsoku/>
        <w:wordWrap/>
        <w:overflowPunct/>
        <w:topLinePunct w:val="0"/>
        <w:autoSpaceDE/>
        <w:bidi w:val="0"/>
        <w:adjustRightInd/>
        <w:snapToGrid/>
        <w:spacing w:line="600" w:lineRule="exact"/>
        <w:jc w:val="center"/>
        <w:textAlignment w:val="auto"/>
        <w:rPr>
          <w:rFonts w:ascii="仿宋" w:hAnsi="仿宋" w:eastAsia="仿宋" w:cs="仿宋"/>
          <w:sz w:val="32"/>
          <w:szCs w:val="32"/>
        </w:rPr>
      </w:pPr>
    </w:p>
    <w:p>
      <w:pPr>
        <w:keepNext w:val="0"/>
        <w:keepLines w:val="0"/>
        <w:pageBreakBefore w:val="0"/>
        <w:widowControl w:val="0"/>
        <w:kinsoku/>
        <w:wordWrap/>
        <w:overflowPunct/>
        <w:topLinePunct w:val="0"/>
        <w:autoSpaceDE/>
        <w:bidi w:val="0"/>
        <w:adjustRightInd/>
        <w:snapToGrid/>
        <w:spacing w:line="600" w:lineRule="exact"/>
        <w:textAlignment w:val="auto"/>
      </w:pPr>
    </w:p>
    <w:sectPr>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830B97"/>
    <w:rsid w:val="231875AF"/>
    <w:rsid w:val="3A6263F2"/>
    <w:rsid w:val="3B434014"/>
    <w:rsid w:val="45A00FFE"/>
    <w:rsid w:val="62830B97"/>
    <w:rsid w:val="7B15491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7</Company>
  <Pages>1</Pages>
  <Words>0</Words>
  <Characters>0</Characters>
  <Lines>0</Lines>
  <Paragraphs>0</Paragraphs>
  <TotalTime>7</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2021-08-11T07:47:00Z</dcterms:created>
  <dc:creator>LENOVO</dc:creator>
  <cp:lastModifiedBy>一米阳光</cp:lastModifiedBy>
  <dcterms:modified xsi:type="dcterms:W3CDTF">2021-08-20T11:30:33Z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C26F90E09CE048518620EA3AAA91FB61</vt:lpwstr>
  </property>
</Properties>
</file>